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547E91">
        <w:tc>
          <w:tcPr>
            <w:tcW w:w="10206" w:type="dxa"/>
          </w:tcPr>
          <w:p w:rsidR="00547E91" w:rsidRDefault="00117C4F">
            <w:pPr>
              <w:jc w:val="center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Уведомление об обсуждениях</w:t>
            </w:r>
          </w:p>
          <w:p w:rsidR="00547E91" w:rsidRDefault="00117C4F">
            <w:pPr>
              <w:jc w:val="center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по объекту государственной экологической экспертизы, содержащего предварительные материалы оценки воздействия на окружающую среду: </w:t>
            </w:r>
          </w:p>
          <w:p w:rsidR="00547E91" w:rsidRDefault="00117C4F">
            <w:pPr>
              <w:jc w:val="center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«Обустройство Тымпучиканского нефтегазоконденсатного месторождения. Куст скважин № 254-01»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Заказчик: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Общество с ограниченной ответственностью «Газпромнефть-Заполярье»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(ООО «Газпромнефть-Заполярье»)</w:t>
            </w:r>
          </w:p>
        </w:tc>
      </w:tr>
      <w:tr w:rsidR="00547E91">
        <w:trPr>
          <w:trHeight w:val="24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ОГРН: 1097746829740</w:t>
            </w:r>
          </w:p>
        </w:tc>
      </w:tr>
      <w:tr w:rsidR="00547E91">
        <w:trPr>
          <w:trHeight w:val="24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ИНН:  7728720448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Юридический адрес: 629305, Ямало-Ненецкий автономный округ, г.о. город Новый Уренгой, г. Новый Уренгой, ул.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Таежная, д. 30а, помещ. 10 , кабинет 207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Фактический адрес: 629305, Ямало-Ненецкий автономный округ, г.о. город Новый Уренгой, г. Новый Уренгой, ул. Таежная, д. 30а, помещ. 10 , кабинет 207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shd w:val="clear" w:color="FFFFFF" w:themeColor="background1" w:fill="FFFFFF" w:themeFill="background1"/>
              <w:jc w:val="both"/>
              <w:rPr>
                <w:rFonts w:ascii="Liberation Sans" w:hAnsi="Liberation Sans" w:cs="Liberation Sans"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Контактная информация: +7 (3452) 53-90-27, GPN-Zapolar</w:t>
            </w:r>
            <w:hyperlink r:id="rId7" w:tooltip="mailto:gpn-development@gazprom-neft.ru" w:history="1">
              <w:r>
                <w:rPr>
                  <w:rFonts w:ascii="Liberation Sans" w:hAnsi="Liberation Sans" w:cs="Liberation Sans"/>
                  <w:shd w:val="clear" w:color="auto" w:fill="FFFFFF"/>
                </w:rPr>
                <w:t>@yamal.gazprom-neft.ru</w:t>
              </w:r>
            </w:hyperlink>
            <w:r>
              <w:t xml:space="preserve"> 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>Генеральный проектировщик: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Акционерное общество «Гипровостокнефть»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(АО «Гипровостокнефть»)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ОГРН: 1026300961422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ИНН:  6315200011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Юр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идический адрес: 443041, Российская Федерация, Самарская область, г. Самара, ул.</w:t>
            </w:r>
            <w:r w:rsidR="00640900">
              <w:rPr>
                <w:rFonts w:ascii="Liberation Sans" w:hAnsi="Liberation Sans" w:cs="Liberation Sans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Красноармейская, д. 93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Фактический адрес: 443041, Российская Федерация, Самарская область, г. Самара, ул.</w:t>
            </w:r>
            <w:r w:rsidR="00640900">
              <w:rPr>
                <w:rFonts w:ascii="Liberation Sans" w:hAnsi="Liberation Sans" w:cs="Liberation Sans"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Красноармейская, д. 93</w:t>
            </w:r>
          </w:p>
        </w:tc>
      </w:tr>
      <w:tr w:rsidR="00547E91">
        <w:trPr>
          <w:trHeight w:val="28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Контактная информация: +7 (846) 276-26-30, </w:t>
            </w:r>
            <w:hyperlink r:id="rId8" w:tooltip="mailto:gipvn@gipvn.ru" w:history="1">
              <w:r>
                <w:rPr>
                  <w:rFonts w:ascii="Liberation Sans" w:hAnsi="Liberation Sans" w:cs="Liberation Sans"/>
                  <w:shd w:val="clear" w:color="auto" w:fill="FFFFFF"/>
                </w:rPr>
                <w:t>gipvn@gipvn.ru</w:t>
              </w:r>
            </w:hyperlink>
            <w:r>
              <w:t xml:space="preserve">  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>Организация, проводившая инженерные изыскания: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Общество с ограниченной ответственностью «Технологии проектирования» (ООО «Технологии проектирования» )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ОГРН: 1137232016382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ИНН:  7202244972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Юридический адрес: 625019, Российская Федерация, г. Тюмень, ул. Республики, д.209, оф.416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Фактический адрес: 625019, Российская Федерация, г. Тюмень, ул. Республики, д.209, оф.416</w:t>
            </w:r>
          </w:p>
        </w:tc>
      </w:tr>
      <w:tr w:rsidR="00547E91">
        <w:trPr>
          <w:trHeight w:val="276"/>
        </w:trPr>
        <w:tc>
          <w:tcPr>
            <w:tcW w:w="10206" w:type="dxa"/>
            <w:vMerge w:val="restart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Контактная информация: +7 (3452) 50-04-05, office@t-proe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kt.pro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Исполнитель (организация, разработавшая проектную документацию):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Акционерное общество «Институт «Нефтегазпроект» (АО «Институт «Нефтегазпроект»)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ОГРН: 1027200794785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ИНН: 7203001122</w:t>
            </w:r>
          </w:p>
        </w:tc>
      </w:tr>
      <w:tr w:rsidR="00547E91">
        <w:trPr>
          <w:trHeight w:val="228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Юридический адрес: 625019, Российская Федерация, г. Тюмень, ул.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Республики, д.209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Фактический адрес: 625019, Российская Федерация, г. Тюмень, ул. Республики, д.209</w:t>
            </w:r>
          </w:p>
        </w:tc>
      </w:tr>
      <w:tr w:rsidR="00547E91">
        <w:trPr>
          <w:trHeight w:val="2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Контактная информация: +7 (3452) 68-86-01, ngp@ingp.ru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Наименование уполномоченного органа, ответственного за проведение общественных обсуждений: </w:t>
            </w:r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Фактический адрес: 6</w:t>
            </w:r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>78144, Республика Саха (Якутия), г. Ленск, ул. Ленина, д. 65,</w:t>
            </w:r>
          </w:p>
        </w:tc>
      </w:tr>
      <w:tr w:rsidR="00547E91">
        <w:trPr>
          <w:trHeight w:val="2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Контактная информация: E-mail: admin@lenskrayon.ru, Тел.: +7(41137) 3-00-12, 3-00-18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 xml:space="preserve">Наименование объекта обсуждений: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проектная документация</w:t>
            </w: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«Обустройство Тымпучиканского нефтегазоконденсатного месторождения. Куст скважин № 254-01», включая предварительные материалы оценки воздействия на окружающую среду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Наименование планируемой хозяйстве</w:t>
            </w: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нной и иной деятельности</w:t>
            </w: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: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«Обустройство Тымпучиканского нефтегазоконденсатного месторождения. Куст скважин № 254-01»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pStyle w:val="afc"/>
              <w:spacing w:before="0" w:line="240" w:lineRule="auto"/>
              <w:ind w:firstLine="0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  <w:shd w:val="clear" w:color="auto" w:fill="FFFFFF"/>
              </w:rPr>
              <w:t xml:space="preserve">Цель планируемой хозяйственной и иной деятельности: </w:t>
            </w:r>
            <w:r>
              <w:rPr>
                <w:rFonts w:ascii="Liberation Sans" w:hAnsi="Liberation Sans" w:cs="Liberation Sans"/>
                <w:sz w:val="24"/>
                <w:szCs w:val="24"/>
                <w:shd w:val="clear" w:color="auto" w:fill="FFFFFF"/>
              </w:rPr>
              <w:t>Строительство опорной базы промысла с вахтовым жилым комплексом для обеспечения услови</w:t>
            </w:r>
            <w:r>
              <w:rPr>
                <w:rFonts w:ascii="Liberation Sans" w:hAnsi="Liberation Sans" w:cs="Liberation Sans"/>
                <w:sz w:val="24"/>
                <w:szCs w:val="24"/>
                <w:shd w:val="clear" w:color="auto" w:fill="FFFFFF"/>
              </w:rPr>
              <w:t>й для проживания и работы персонала на месторождении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lastRenderedPageBreak/>
              <w:t>Предварительное место реализации планируемой хозяйственной и иной деятельности</w:t>
            </w: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>:</w:t>
            </w:r>
            <w: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Российская Федерация, Республика Саха (Якутия), Ленский район, Тымпучиканский лицензионный участок</w:t>
            </w:r>
          </w:p>
        </w:tc>
      </w:tr>
      <w:tr w:rsidR="00547E91">
        <w:trPr>
          <w:trHeight w:val="848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Контактные данные </w:t>
            </w: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>ответственных лиц со стороны заказчика (исполнителя):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Представитель заказчика: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Альгинов Р.А., Руководитель направления отдела проектных работ Управления по ПИР и взаимодействию с надзорными органами Блока директора по реализации нефтегазовых проектов</w:t>
            </w:r>
            <w: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ООО «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Газпромнефть-Заполярье»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Телефон: +7(3452) 53-90-27, доб. 74793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Эл. Почта: </w:t>
            </w:r>
            <w:hyperlink r:id="rId9" w:tooltip="mailto:alginov.ra@gazprom-neft.ru" w:history="1">
              <w:r>
                <w:rPr>
                  <w:rStyle w:val="afa"/>
                  <w:rFonts w:ascii="Liberation Sans" w:hAnsi="Liberation Sans" w:cs="Liberation Sans"/>
                  <w:shd w:val="clear" w:color="auto" w:fill="FFFFFF"/>
                </w:rPr>
                <w:t>alginov.ra@gazprom-neft.ru</w:t>
              </w:r>
            </w:hyperlink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Представитель исполнителя: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Ефанов О.Н., главный инженер проекта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Телефон: +7 (3452) 68-86-01, доб. 03-01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Эл. Почта: </w:t>
            </w:r>
            <w:r>
              <w:rPr>
                <w:rStyle w:val="afa"/>
                <w:rFonts w:ascii="Liberation Sans" w:hAnsi="Liberation Sans" w:cs="Liberation Sans"/>
                <w:shd w:val="clear" w:color="auto" w:fill="FFFFFF"/>
              </w:rPr>
              <w:t>efanovon@ingp.ru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</w:t>
            </w: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ознакомление с объектом обсуждений: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Место, в котором размещен и доступен для очного ознакомления объект обсуждений: в здании Администрации МР «Ленский район» по адресу: Республика Саха (Якутия), Ленский район, г. Ленск, ул. Ленина, д. 65, каб. 221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Дни и ча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сы, в которые возможно ознакомление с объектом обсуждений:</w:t>
            </w:r>
            <w:r>
              <w:rPr>
                <w:b/>
              </w:rP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рабочие дни</w:t>
            </w:r>
            <w:r>
              <w:rPr>
                <w:b/>
              </w:rPr>
              <w:t xml:space="preserve">    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 9:00 до 17:00, перерыв с 12:30 до 14:00 (время местное).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Дата открытия доступа: 20.01.2026.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Срок доступности объекта обсуждений: 30 календарных дней с 26.01.2026 по 26.02.2026 (вк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лючительно)</w:t>
            </w:r>
          </w:p>
        </w:tc>
      </w:tr>
      <w:tr w:rsidR="00547E91">
        <w:trPr>
          <w:trHeight w:val="255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      </w:r>
          </w:p>
          <w:p w:rsidR="00547E91" w:rsidRDefault="00117C4F">
            <w:pPr>
              <w:jc w:val="both"/>
            </w:pPr>
            <w:r>
              <w:rPr>
                <w:rFonts w:ascii="Liberation Sans" w:hAnsi="Liberation Sans" w:cs="Liberation Sans"/>
                <w:shd w:val="clear" w:color="auto" w:fill="FFFFFF"/>
              </w:rPr>
              <w:t>Электронная ссылка на место размещения объекта обсуждений в с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ети «Интернет»:</w:t>
            </w:r>
            <w:r>
              <w:t xml:space="preserve"> </w:t>
            </w:r>
            <w:hyperlink r:id="rId10" w:tgtFrame="_blank" w:history="1">
              <w:r>
                <w:rPr>
                  <w:rStyle w:val="afa"/>
                  <w:rFonts w:eastAsia="Arial"/>
                </w:rPr>
                <w:t>https://www.giproneftegaz.ru/</w:t>
              </w:r>
            </w:hyperlink>
            <w:r>
              <w:rPr>
                <w:rFonts w:ascii="Liberation Sans" w:hAnsi="Liberation Sans" w:cs="Liberation Sans"/>
                <w:shd w:val="clear" w:color="auto" w:fill="FFFFFF"/>
              </w:rPr>
              <w:t xml:space="preserve"> раздел «Общественные обсуждения»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Дата размещения объекта обсуждений: 20.01.2026.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Срок размещения объекта обсуждений: 30 календарных дней с 26.01.2026 по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26.02.2026 (включительно)</w:t>
            </w:r>
          </w:p>
        </w:tc>
      </w:tr>
      <w:tr w:rsidR="00547E91">
        <w:trPr>
          <w:trHeight w:val="1832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Информация о размещении окончательных материалов оценки воздействия на окружающую среду:</w:t>
            </w:r>
          </w:p>
          <w:p w:rsidR="00547E91" w:rsidRDefault="00117C4F">
            <w:pPr>
              <w:jc w:val="both"/>
            </w:pP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t xml:space="preserve">Окончательные материалы оценки воздействия на окружающую среду, после утверждения заказчиком будут размещены на 30 дней в открытом доступе </w:t>
            </w: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t>в сети «Интернет»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t xml:space="preserve">в электронном виде по ссылке: </w:t>
            </w:r>
            <w:hyperlink r:id="rId11" w:tgtFrame="_blank" w:history="1">
              <w:r>
                <w:rPr>
                  <w:rStyle w:val="afa"/>
                  <w:rFonts w:eastAsia="Arial"/>
                </w:rPr>
                <w:t>https://www.giproneftegaz.ru/</w:t>
              </w:r>
            </w:hyperlink>
            <w: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раздел «Общественные обсуждения»</w:t>
            </w: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t xml:space="preserve"> (пункт 51 Правил проведения оценки воздействия на окружающую среду, утвержденных постан</w:t>
            </w: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t xml:space="preserve">овлением Правительства РФ </w:t>
            </w:r>
            <w:r>
              <w:rPr>
                <w:rStyle w:val="afa"/>
                <w:rFonts w:ascii="Liberation Sans" w:hAnsi="Liberation Sans" w:cs="Liberation Sans"/>
                <w:color w:val="auto"/>
                <w:u w:val="none"/>
                <w:shd w:val="clear" w:color="auto" w:fill="FFFFFF"/>
              </w:rPr>
              <w:br/>
              <w:t>от 01.03.2025 № 1644)</w:t>
            </w:r>
          </w:p>
        </w:tc>
      </w:tr>
      <w:tr w:rsidR="00547E91">
        <w:trPr>
          <w:trHeight w:val="459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Информация о возможности проведения по инициативе граждан слушаний:</w:t>
            </w:r>
          </w:p>
          <w:p w:rsidR="00547E91" w:rsidRDefault="00117C4F">
            <w:pPr>
              <w:spacing w:line="276" w:lineRule="auto"/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Проведение слушаний инициировано уполномоченным органом или</w:t>
            </w:r>
          </w:p>
          <w:p w:rsidR="00547E91" w:rsidRDefault="00117C4F">
            <w:pPr>
              <w:spacing w:line="276" w:lineRule="auto"/>
              <w:jc w:val="both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В соответствии с пунктом 23 Правил проведение слушаний может быть инициировано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гражданами в течение 7 календарных дней с даты размещения заказчиком (исполнителем) для ознакомления общественности объекта обсуждений, а именно: с 26.01.2026 по 26.02.2026 включительно.</w:t>
            </w:r>
          </w:p>
        </w:tc>
      </w:tr>
      <w:tr w:rsidR="00547E91">
        <w:trPr>
          <w:trHeight w:val="1842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lastRenderedPageBreak/>
              <w:t>Порядок инициирования гражданами проведения слушаний: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Проведение сл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ушаний инициировано уполномоченным органом или</w:t>
            </w:r>
          </w:p>
          <w:p w:rsidR="00547E91" w:rsidRDefault="00117C4F">
            <w:pPr>
              <w:jc w:val="both"/>
            </w:pPr>
            <w:r>
              <w:rPr>
                <w:rFonts w:ascii="Liberation Sans" w:hAnsi="Liberation Sans" w:cs="Liberation Sans"/>
                <w:shd w:val="clear" w:color="auto" w:fill="FFFFFF"/>
              </w:rPr>
              <w:t>В соответствии с пунктом 23 Правил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ений, а именно с 26.01.2026 по 26.02.2026 включительно, путем направления в уполномоченный орган соответствующей инициативы в произвольной форме</w:t>
            </w:r>
          </w:p>
          <w:p w:rsidR="00547E91" w:rsidRDefault="00117C4F">
            <w:pPr>
              <w:jc w:val="both"/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- в форме электронного документа по адресу электронной почты raikiolensk@mail.ru; </w:t>
            </w:r>
          </w:p>
          <w:p w:rsidR="00547E91" w:rsidRDefault="00117C4F">
            <w:pPr>
              <w:jc w:val="both"/>
            </w:pPr>
            <w:r>
              <w:rPr>
                <w:rFonts w:ascii="Liberation Sans" w:hAnsi="Liberation Sans" w:cs="Liberation Sans"/>
                <w:shd w:val="clear" w:color="auto" w:fill="FFFFFF"/>
              </w:rPr>
              <w:t>- в письменной форме по адре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су: Республика Саха (Якутия), г. Ленск, л. Ленина, д. 65, </w:t>
            </w:r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 xml:space="preserve">каб. 221, рабочие дни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 8:45 до 17:00; перерыв с 12:30 до 14:00 (время местное)</w:t>
            </w:r>
          </w:p>
          <w:p w:rsidR="00547E91" w:rsidRDefault="00547E91">
            <w:pPr>
              <w:jc w:val="both"/>
            </w:pP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highlight w:val="yellow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нальных данных в соответствии с законодательством Российской Федерации в области персональных данных (Приложение 1). </w:t>
            </w:r>
          </w:p>
        </w:tc>
      </w:tr>
      <w:tr w:rsidR="00547E91" w:rsidRPr="00640900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>Адрес в пределах места нахождения уполномоченного органа: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bookmarkStart w:id="0" w:name="_Hlk206170196"/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>Администрация муниципального района «Ленский район» Республики Саха (Якутии)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,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с. Ленск, ул. Ленина, д. 65.</w:t>
            </w:r>
            <w:bookmarkEnd w:id="0"/>
          </w:p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highlight w:val="yellow"/>
                <w:shd w:val="clear" w:color="auto" w:fill="FFFFFF"/>
                <w:lang w:val="en-US"/>
              </w:rPr>
            </w:pPr>
            <w:r>
              <w:rPr>
                <w:rFonts w:ascii="Liberation Sans" w:hAnsi="Liberation Sans" w:cs="Liberation Sans"/>
                <w:shd w:val="clear" w:color="auto" w:fill="FFFFFF"/>
                <w:lang w:val="en-US"/>
              </w:rPr>
              <w:t xml:space="preserve">E-mail: </w:t>
            </w:r>
            <w:r>
              <w:rPr>
                <w:rStyle w:val="afa"/>
                <w:rFonts w:ascii="Liberation Sans" w:hAnsi="Liberation Sans" w:cs="Liberation Sans"/>
                <w:shd w:val="clear" w:color="auto" w:fill="FFFFFF"/>
                <w:lang w:val="en-US"/>
              </w:rPr>
              <w:t>admin@lenskrayon.ru</w:t>
            </w:r>
            <w:r>
              <w:rPr>
                <w:rFonts w:ascii="Liberation Sans" w:hAnsi="Liberation Sans" w:cs="Liberation Sans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Тел</w:t>
            </w:r>
            <w:r>
              <w:rPr>
                <w:rFonts w:ascii="Liberation Sans" w:hAnsi="Liberation Sans" w:cs="Liberation Sans"/>
                <w:shd w:val="clear" w:color="auto" w:fill="FFFFFF"/>
                <w:lang w:val="en-US"/>
              </w:rPr>
              <w:t>.: +7(41137) 3-00-12, 3-00-18</w:t>
            </w:r>
          </w:p>
        </w:tc>
      </w:tr>
      <w:tr w:rsidR="00547E91">
        <w:trPr>
          <w:trHeight w:val="70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bCs/>
                <w:shd w:val="clear" w:color="auto" w:fill="FFFFFF"/>
              </w:rPr>
              <w:t xml:space="preserve">Контактные данные ответственного лица (ответственных лиц) со стороны уполномоченного органа: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Иннокентьева Анна Андреевна - ведущий специалист по охране окружающей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среды муниципального казенного учреждения «Комитет имущественных отношений» муниципального района «Ленский район» Республики Саха (Якутия)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Телефон: +7 (41137) 3-00-84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bCs/>
                <w:highlight w:val="yellow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Эл. почта: </w:t>
            </w:r>
            <w:r>
              <w:rPr>
                <w:rStyle w:val="afa"/>
                <w:rFonts w:ascii="Liberation Sans" w:hAnsi="Liberation Sans" w:cs="Liberation Sans"/>
                <w:shd w:val="clear" w:color="auto" w:fill="FFFFFF"/>
              </w:rPr>
              <w:t>raikiolensk@mail.ru</w:t>
            </w:r>
          </w:p>
        </w:tc>
      </w:tr>
      <w:tr w:rsidR="00547E91">
        <w:trPr>
          <w:trHeight w:val="562"/>
        </w:trPr>
        <w:tc>
          <w:tcPr>
            <w:tcW w:w="10206" w:type="dxa"/>
          </w:tcPr>
          <w:p w:rsidR="00547E91" w:rsidRDefault="00117C4F">
            <w:pPr>
              <w:jc w:val="both"/>
              <w:rPr>
                <w:rFonts w:ascii="Liberation Sans" w:hAnsi="Liberation Sans" w:cs="Liberation Sans"/>
                <w:b/>
                <w:shd w:val="clear" w:color="auto" w:fill="FFFFFF"/>
              </w:rPr>
            </w:pP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 xml:space="preserve">Информация о порядке, сроке и форме внесения участниками </w:t>
            </w:r>
            <w:r>
              <w:rPr>
                <w:rFonts w:ascii="Liberation Sans" w:hAnsi="Liberation Sans" w:cs="Liberation Sans"/>
                <w:b/>
                <w:shd w:val="clear" w:color="auto" w:fill="FFFFFF"/>
              </w:rPr>
              <w:t>общественных обсуждений предложений и замечаний, касающихся объекта обсуждений: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Замечания и предложения принимаются в период проведения общественных обсуждений </w:t>
            </w:r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>с 26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.01.2026 по 26.02.2026</w:t>
            </w:r>
            <w:r>
              <w:rPr>
                <w:rFonts w:ascii="Liberation Sans" w:hAnsi="Liberation Sans" w:cs="Liberation Sans"/>
                <w:i/>
                <w:shd w:val="clear" w:color="auto" w:fill="FFFFFF"/>
              </w:rP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включительно: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- в письменной или устной форме в ходе проведения слуша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ний (при наличии инициативы);</w:t>
            </w:r>
          </w:p>
          <w:p w:rsidR="00547E91" w:rsidRDefault="00F50AC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- </w:t>
            </w:r>
            <w:r w:rsidR="00117C4F">
              <w:rPr>
                <w:rFonts w:ascii="Liberation Sans" w:hAnsi="Liberation Sans" w:cs="Liberation Sans"/>
                <w:shd w:val="clear" w:color="auto" w:fill="FFFFFF"/>
              </w:rPr>
              <w:t>в письменной форме по адресу: Республика Саха (Якутия), г. Ленск, у</w:t>
            </w:r>
            <w:r w:rsidR="00117C4F">
              <w:rPr>
                <w:rFonts w:ascii="Liberation Sans" w:hAnsi="Liberation Sans" w:cs="Liberation Sans"/>
                <w:bCs/>
                <w:shd w:val="clear" w:color="auto" w:fill="FFFFFF"/>
              </w:rPr>
              <w:t xml:space="preserve">л. Ленина, д. 65, каб. 221, рабочие дни </w:t>
            </w:r>
            <w:r w:rsidR="00117C4F">
              <w:rPr>
                <w:rFonts w:ascii="Liberation Sans" w:hAnsi="Liberation Sans" w:cs="Liberation Sans"/>
                <w:shd w:val="clear" w:color="auto" w:fill="FFFFFF"/>
              </w:rPr>
              <w:t xml:space="preserve">с 8:45 до 17:00; перерыв с 12:30 до 14:00 (время местное) или в форме электронного документа на эл. почту </w:t>
            </w:r>
            <w:hyperlink r:id="rId12" w:tooltip="mailto:raikiolensk@mail.ru" w:history="1">
              <w:r w:rsidR="00117C4F">
                <w:rPr>
                  <w:rFonts w:ascii="Liberation Sans" w:hAnsi="Liberation Sans" w:cs="Liberation Sans"/>
                  <w:shd w:val="clear" w:color="auto" w:fill="FFFFFF"/>
                </w:rPr>
                <w:t>raikiolensk@mail.ru</w:t>
              </w:r>
            </w:hyperlink>
            <w:r w:rsidR="00117C4F">
              <w:rPr>
                <w:rFonts w:ascii="Liberation Sans" w:hAnsi="Liberation Sans" w:cs="Liberation Sans"/>
                <w:shd w:val="clear" w:color="auto" w:fill="FFFFFF"/>
              </w:rPr>
              <w:t xml:space="preserve">;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- посредством записи в журнале учета участников общественных обсуждений, очно ознакомляющихся с объектом обсуждений, и их замечаний, и предложений, размещенном в месте дост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упности объекта обсуждений для очного ознакомления в здании Администрации М</w:t>
            </w:r>
            <w:r w:rsidR="00F50ACF">
              <w:rPr>
                <w:rFonts w:ascii="Liberation Sans" w:hAnsi="Liberation Sans" w:cs="Liberation Sans"/>
                <w:shd w:val="clear" w:color="auto" w:fill="FFFFFF"/>
              </w:rPr>
              <w:t>Р</w:t>
            </w:r>
            <w:bookmarkStart w:id="1" w:name="_GoBack"/>
            <w:bookmarkEnd w:id="1"/>
            <w:r>
              <w:rPr>
                <w:rFonts w:ascii="Liberation Sans" w:hAnsi="Liberation Sans" w:cs="Liberation Sans"/>
                <w:shd w:val="clear" w:color="auto" w:fill="FFFFFF"/>
              </w:rPr>
              <w:t xml:space="preserve"> «Ленский район» по адресу:</w:t>
            </w:r>
            <w:r>
              <w:t xml:space="preserve">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Республика Саха (Якутия), г. Ленск, у</w:t>
            </w:r>
            <w:r>
              <w:rPr>
                <w:rFonts w:ascii="Liberation Sans" w:hAnsi="Liberation Sans" w:cs="Liberation Sans"/>
                <w:bCs/>
                <w:shd w:val="clear" w:color="auto" w:fill="FFFFFF"/>
              </w:rPr>
              <w:t xml:space="preserve">л. Ленина, д. 65, каб. 221, рабочие дни 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 8:45 до 17:00; перерыв с 12:30 до 14:00 (время местное).</w:t>
            </w:r>
          </w:p>
          <w:p w:rsidR="00547E91" w:rsidRDefault="00547E91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</w:p>
          <w:p w:rsidR="00547E91" w:rsidRDefault="00547E91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При внесении предложений и замечаний участником общественных обсуждений указываются следующие сведения: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- для физических лиц – фамилия, имя, отчество (при наличии), дата рождения, адрес места жительства (регистрации), телефон, адрес электронной почты (при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 наличии);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стника общественных обсуждений, должность участника общественных обсуждений;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lastRenderedPageBreak/>
              <w:t xml:space="preserve">-согласие на обработку персональных данных в соответствии с законодательством Российской Федерации в области персональных данных (Приложение 1); </w:t>
            </w: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-согласие на участие в подписани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 xml:space="preserve">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      </w:r>
            <w:bookmarkStart w:id="2" w:name="_Hlk192255973"/>
            <w:r>
              <w:rPr>
                <w:rFonts w:ascii="Liberation Sans" w:hAnsi="Liberation Sans" w:cs="Liberation Sans"/>
                <w:shd w:val="clear" w:color="auto" w:fill="FFFFFF"/>
              </w:rPr>
              <w:t>Правил проведения оценки воздействия на окружающую среду, утвержденных постановлением Правительства Россий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ской Федерации от 01.03.2025 № 1644 (Приложение 2)</w:t>
            </w:r>
            <w:bookmarkEnd w:id="2"/>
            <w:r>
              <w:rPr>
                <w:rFonts w:ascii="Liberation Sans" w:hAnsi="Liberation Sans" w:cs="Liberation Sans"/>
                <w:shd w:val="clear" w:color="auto" w:fill="FFFFFF"/>
              </w:rPr>
              <w:t>.</w:t>
            </w:r>
          </w:p>
          <w:p w:rsidR="00547E91" w:rsidRDefault="00547E91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</w:p>
          <w:p w:rsidR="00547E91" w:rsidRDefault="00117C4F">
            <w:pPr>
              <w:jc w:val="both"/>
              <w:rPr>
                <w:rFonts w:ascii="Liberation Sans" w:hAnsi="Liberation Sans" w:cs="Liberation Sans"/>
                <w:shd w:val="clear" w:color="auto" w:fill="FFFFFF"/>
              </w:rPr>
            </w:pPr>
            <w:r>
              <w:rPr>
                <w:rFonts w:ascii="Liberation Sans" w:hAnsi="Liberation Sans" w:cs="Liberation Sans"/>
                <w:shd w:val="clear" w:color="auto" w:fill="FFFFFF"/>
              </w:rPr>
      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</w:t>
            </w:r>
            <w:r>
              <w:rPr>
                <w:rFonts w:ascii="Liberation Sans" w:hAnsi="Liberation Sans" w:cs="Liberation Sans"/>
                <w:shd w:val="clear" w:color="auto" w:fill="FFFFFF"/>
              </w:rPr>
              <w:t>вующая отметка.</w:t>
            </w:r>
          </w:p>
        </w:tc>
      </w:tr>
    </w:tbl>
    <w:p w:rsidR="00547E91" w:rsidRDefault="00547E91">
      <w:pPr>
        <w:ind w:left="-567"/>
        <w:jc w:val="both"/>
        <w:rPr>
          <w:rFonts w:ascii="Liberation Sans" w:hAnsi="Liberation Sans" w:cs="Liberation Sans"/>
        </w:rPr>
      </w:pPr>
    </w:p>
    <w:sectPr w:rsidR="00547E91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C4F" w:rsidRDefault="00117C4F">
      <w:r>
        <w:separator/>
      </w:r>
    </w:p>
  </w:endnote>
  <w:endnote w:type="continuationSeparator" w:id="0">
    <w:p w:rsidR="00117C4F" w:rsidRDefault="0011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C4F" w:rsidRDefault="00117C4F">
      <w:r>
        <w:separator/>
      </w:r>
    </w:p>
  </w:footnote>
  <w:footnote w:type="continuationSeparator" w:id="0">
    <w:p w:rsidR="00117C4F" w:rsidRDefault="0011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926A4"/>
    <w:multiLevelType w:val="hybridMultilevel"/>
    <w:tmpl w:val="3886C368"/>
    <w:lvl w:ilvl="0" w:tplc="DDDCCF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BCD6F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23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A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20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ED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EA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88D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A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1B39"/>
    <w:multiLevelType w:val="hybridMultilevel"/>
    <w:tmpl w:val="2E3031B6"/>
    <w:lvl w:ilvl="0" w:tplc="98A2F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5070">
      <w:start w:val="1"/>
      <w:numFmt w:val="lowerLetter"/>
      <w:lvlText w:val="%2."/>
      <w:lvlJc w:val="left"/>
      <w:pPr>
        <w:ind w:left="1440" w:hanging="360"/>
      </w:pPr>
    </w:lvl>
    <w:lvl w:ilvl="2" w:tplc="4002D916">
      <w:start w:val="1"/>
      <w:numFmt w:val="lowerRoman"/>
      <w:lvlText w:val="%3."/>
      <w:lvlJc w:val="right"/>
      <w:pPr>
        <w:ind w:left="2160" w:hanging="180"/>
      </w:pPr>
    </w:lvl>
    <w:lvl w:ilvl="3" w:tplc="A13E63F8">
      <w:start w:val="1"/>
      <w:numFmt w:val="decimal"/>
      <w:lvlText w:val="%4."/>
      <w:lvlJc w:val="left"/>
      <w:pPr>
        <w:ind w:left="2880" w:hanging="360"/>
      </w:pPr>
    </w:lvl>
    <w:lvl w:ilvl="4" w:tplc="B828777E">
      <w:start w:val="1"/>
      <w:numFmt w:val="lowerLetter"/>
      <w:lvlText w:val="%5."/>
      <w:lvlJc w:val="left"/>
      <w:pPr>
        <w:ind w:left="3600" w:hanging="360"/>
      </w:pPr>
    </w:lvl>
    <w:lvl w:ilvl="5" w:tplc="A00EB908">
      <w:start w:val="1"/>
      <w:numFmt w:val="lowerRoman"/>
      <w:lvlText w:val="%6."/>
      <w:lvlJc w:val="right"/>
      <w:pPr>
        <w:ind w:left="4320" w:hanging="180"/>
      </w:pPr>
    </w:lvl>
    <w:lvl w:ilvl="6" w:tplc="21E0EDCC">
      <w:start w:val="1"/>
      <w:numFmt w:val="decimal"/>
      <w:lvlText w:val="%7."/>
      <w:lvlJc w:val="left"/>
      <w:pPr>
        <w:ind w:left="5040" w:hanging="360"/>
      </w:pPr>
    </w:lvl>
    <w:lvl w:ilvl="7" w:tplc="3FD40044">
      <w:start w:val="1"/>
      <w:numFmt w:val="lowerLetter"/>
      <w:lvlText w:val="%8."/>
      <w:lvlJc w:val="left"/>
      <w:pPr>
        <w:ind w:left="5760" w:hanging="360"/>
      </w:pPr>
    </w:lvl>
    <w:lvl w:ilvl="8" w:tplc="9BC212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11994"/>
    <w:multiLevelType w:val="hybridMultilevel"/>
    <w:tmpl w:val="073624AA"/>
    <w:lvl w:ilvl="0" w:tplc="D7161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E49272">
      <w:start w:val="1"/>
      <w:numFmt w:val="lowerLetter"/>
      <w:lvlText w:val="%2."/>
      <w:lvlJc w:val="left"/>
      <w:pPr>
        <w:ind w:left="1440" w:hanging="360"/>
      </w:pPr>
    </w:lvl>
    <w:lvl w:ilvl="2" w:tplc="B524A746">
      <w:start w:val="1"/>
      <w:numFmt w:val="lowerRoman"/>
      <w:lvlText w:val="%3."/>
      <w:lvlJc w:val="right"/>
      <w:pPr>
        <w:ind w:left="2160" w:hanging="180"/>
      </w:pPr>
    </w:lvl>
    <w:lvl w:ilvl="3" w:tplc="D0E695BA">
      <w:start w:val="1"/>
      <w:numFmt w:val="decimal"/>
      <w:lvlText w:val="%4."/>
      <w:lvlJc w:val="left"/>
      <w:pPr>
        <w:ind w:left="2880" w:hanging="360"/>
      </w:pPr>
    </w:lvl>
    <w:lvl w:ilvl="4" w:tplc="995617AE">
      <w:start w:val="1"/>
      <w:numFmt w:val="lowerLetter"/>
      <w:lvlText w:val="%5."/>
      <w:lvlJc w:val="left"/>
      <w:pPr>
        <w:ind w:left="3600" w:hanging="360"/>
      </w:pPr>
    </w:lvl>
    <w:lvl w:ilvl="5" w:tplc="E93AF32C">
      <w:start w:val="1"/>
      <w:numFmt w:val="lowerRoman"/>
      <w:lvlText w:val="%6."/>
      <w:lvlJc w:val="right"/>
      <w:pPr>
        <w:ind w:left="4320" w:hanging="180"/>
      </w:pPr>
    </w:lvl>
    <w:lvl w:ilvl="6" w:tplc="78220BE6">
      <w:start w:val="1"/>
      <w:numFmt w:val="decimal"/>
      <w:lvlText w:val="%7."/>
      <w:lvlJc w:val="left"/>
      <w:pPr>
        <w:ind w:left="5040" w:hanging="360"/>
      </w:pPr>
    </w:lvl>
    <w:lvl w:ilvl="7" w:tplc="B47EB4B8">
      <w:start w:val="1"/>
      <w:numFmt w:val="lowerLetter"/>
      <w:lvlText w:val="%8."/>
      <w:lvlJc w:val="left"/>
      <w:pPr>
        <w:ind w:left="5760" w:hanging="360"/>
      </w:pPr>
    </w:lvl>
    <w:lvl w:ilvl="8" w:tplc="693A3F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ADC"/>
    <w:multiLevelType w:val="hybridMultilevel"/>
    <w:tmpl w:val="7CC8683C"/>
    <w:lvl w:ilvl="0" w:tplc="1B9A5C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72D456">
      <w:start w:val="1"/>
      <w:numFmt w:val="lowerLetter"/>
      <w:lvlText w:val="%2."/>
      <w:lvlJc w:val="left"/>
      <w:pPr>
        <w:ind w:left="1440" w:hanging="360"/>
      </w:pPr>
    </w:lvl>
    <w:lvl w:ilvl="2" w:tplc="9F82B162">
      <w:start w:val="1"/>
      <w:numFmt w:val="lowerRoman"/>
      <w:lvlText w:val="%3."/>
      <w:lvlJc w:val="right"/>
      <w:pPr>
        <w:ind w:left="2160" w:hanging="180"/>
      </w:pPr>
    </w:lvl>
    <w:lvl w:ilvl="3" w:tplc="AA1805B6">
      <w:start w:val="1"/>
      <w:numFmt w:val="decimal"/>
      <w:lvlText w:val="%4."/>
      <w:lvlJc w:val="left"/>
      <w:pPr>
        <w:ind w:left="2880" w:hanging="360"/>
      </w:pPr>
    </w:lvl>
    <w:lvl w:ilvl="4" w:tplc="5C663274">
      <w:start w:val="1"/>
      <w:numFmt w:val="lowerLetter"/>
      <w:lvlText w:val="%5."/>
      <w:lvlJc w:val="left"/>
      <w:pPr>
        <w:ind w:left="3600" w:hanging="360"/>
      </w:pPr>
    </w:lvl>
    <w:lvl w:ilvl="5" w:tplc="10E2F768">
      <w:start w:val="1"/>
      <w:numFmt w:val="lowerRoman"/>
      <w:lvlText w:val="%6."/>
      <w:lvlJc w:val="right"/>
      <w:pPr>
        <w:ind w:left="4320" w:hanging="180"/>
      </w:pPr>
    </w:lvl>
    <w:lvl w:ilvl="6" w:tplc="EB861B1E">
      <w:start w:val="1"/>
      <w:numFmt w:val="decimal"/>
      <w:lvlText w:val="%7."/>
      <w:lvlJc w:val="left"/>
      <w:pPr>
        <w:ind w:left="5040" w:hanging="360"/>
      </w:pPr>
    </w:lvl>
    <w:lvl w:ilvl="7" w:tplc="AD923640">
      <w:start w:val="1"/>
      <w:numFmt w:val="lowerLetter"/>
      <w:lvlText w:val="%8."/>
      <w:lvlJc w:val="left"/>
      <w:pPr>
        <w:ind w:left="5760" w:hanging="360"/>
      </w:pPr>
    </w:lvl>
    <w:lvl w:ilvl="8" w:tplc="A600FD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91"/>
    <w:rsid w:val="00117C4F"/>
    <w:rsid w:val="00547E91"/>
    <w:rsid w:val="00640900"/>
    <w:rsid w:val="00F5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2FD3"/>
  <w15:docId w15:val="{FA14E690-73CF-4968-B3DD-7BFD5CCD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8"/>
      <w:szCs w:val="24"/>
    </w:rPr>
  </w:style>
  <w:style w:type="character" w:styleId="af8">
    <w:name w:val="Emphasis"/>
    <w:basedOn w:val="a0"/>
    <w:qFormat/>
    <w:rPr>
      <w:i/>
      <w:iCs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afc">
    <w:name w:val="Абзац"/>
    <w:link w:val="13"/>
    <w:qFormat/>
    <w:pPr>
      <w:spacing w:before="120" w:line="360" w:lineRule="auto"/>
      <w:ind w:firstLine="720"/>
      <w:jc w:val="both"/>
    </w:pPr>
    <w:rPr>
      <w:rFonts w:cs="Arial"/>
      <w:sz w:val="26"/>
      <w:szCs w:val="26"/>
      <w:lang w:eastAsia="ru-RU"/>
    </w:rPr>
  </w:style>
  <w:style w:type="character" w:customStyle="1" w:styleId="13">
    <w:name w:val="Абзац Знак1"/>
    <w:link w:val="afc"/>
    <w:rPr>
      <w:rFonts w:cs="Arial"/>
      <w:sz w:val="26"/>
      <w:szCs w:val="26"/>
      <w:lang w:eastAsia="ru-RU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ongcopy">
    <w:name w:val="long_copy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pvn@gipv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n-development@gazprom-neft.ru" TargetMode="External"/><Relationship Id="rId12" Type="http://schemas.openxmlformats.org/officeDocument/2006/relationships/hyperlink" Target="mailto:raikiole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iproneftegaz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ipronefteg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ginov.ra@gazprom-nef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User</cp:lastModifiedBy>
  <cp:revision>27</cp:revision>
  <dcterms:created xsi:type="dcterms:W3CDTF">2025-08-15T11:26:00Z</dcterms:created>
  <dcterms:modified xsi:type="dcterms:W3CDTF">2026-01-16T02:26:00Z</dcterms:modified>
</cp:coreProperties>
</file>