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26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919"/>
        <w:gridCol w:w="2109"/>
        <w:gridCol w:w="3616"/>
        <w:gridCol w:w="3616"/>
      </w:tblGrid>
      <w:tr w:rsidR="005941AC" w:rsidTr="00CC68DF">
        <w:trPr>
          <w:cantSplit/>
          <w:trHeight w:val="3173"/>
        </w:trPr>
        <w:tc>
          <w:tcPr>
            <w:tcW w:w="3919" w:type="dxa"/>
          </w:tcPr>
          <w:p w:rsidR="005941AC" w:rsidRDefault="005941AC">
            <w:pPr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r>
              <w:rPr>
                <w:b/>
                <w:sz w:val="28"/>
                <w:szCs w:val="28"/>
              </w:rPr>
              <w:t>РАЙОННЫЙ СОВЕТ</w:t>
            </w:r>
          </w:p>
          <w:p w:rsidR="005941AC" w:rsidRDefault="005941AC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ДЕПУТАТОВ МУНИЦИПАЛЬНОГО </w:t>
            </w:r>
          </w:p>
          <w:p w:rsidR="005941AC" w:rsidRDefault="005941AC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РАЙОНА</w:t>
            </w:r>
          </w:p>
          <w:p w:rsidR="005941AC" w:rsidRDefault="005941AC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«ЛЕНСКИЙ РАЙОН»</w:t>
            </w:r>
          </w:p>
          <w:p w:rsidR="005941AC" w:rsidRDefault="005941AC">
            <w:pPr>
              <w:pStyle w:val="1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РЕСПУБЛИКИ САХА (ЯКУТИЯ)</w:t>
            </w:r>
          </w:p>
          <w:p w:rsidR="005941AC" w:rsidRDefault="005941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9" w:type="dxa"/>
            <w:hideMark/>
          </w:tcPr>
          <w:p w:rsidR="005941AC" w:rsidRDefault="005941A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181100" cy="1143000"/>
                  <wp:effectExtent l="0" t="0" r="0" b="0"/>
                  <wp:docPr id="1" name="Рисунок 1" descr="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6" w:type="dxa"/>
          </w:tcPr>
          <w:p w:rsidR="005941AC" w:rsidRDefault="005941AC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>С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АХА</w:t>
            </w:r>
          </w:p>
          <w:p w:rsidR="005941AC" w:rsidRDefault="005941AC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>Ө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РӨСП</w:t>
            </w:r>
            <w:r>
              <w:rPr>
                <w:b/>
                <w:snapToGrid w:val="0"/>
                <w:color w:val="000000"/>
                <w:sz w:val="28"/>
                <w:szCs w:val="28"/>
                <w:lang w:val="en-US"/>
              </w:rPr>
              <w:t>Y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YБYЛYКЭТИН </w:t>
            </w:r>
          </w:p>
          <w:p w:rsidR="005941AC" w:rsidRDefault="005941AC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«ЛЕНСКЭЙ ОРОЙУОНА»</w:t>
            </w:r>
          </w:p>
          <w:p w:rsidR="005941AC" w:rsidRDefault="005941A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МУНИЦИПАЛЬНАЙ </w:t>
            </w:r>
          </w:p>
          <w:p w:rsidR="005941AC" w:rsidRDefault="005941A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ОРОЙУОНУН ДЬОКУТААТТАРЫН</w:t>
            </w:r>
          </w:p>
          <w:p w:rsidR="005941AC" w:rsidRDefault="005941AC">
            <w:pPr>
              <w:pStyle w:val="1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РОЙУОННААБЫ  </w:t>
            </w:r>
            <w:r>
              <w:rPr>
                <w:rFonts w:ascii="Times New Roman" w:hAnsi="Times New Roman"/>
                <w:sz w:val="32"/>
                <w:szCs w:val="32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ЭБИЭТЭ</w:t>
            </w:r>
            <w:proofErr w:type="gramEnd"/>
          </w:p>
          <w:p w:rsidR="005941AC" w:rsidRDefault="005941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16" w:type="dxa"/>
          </w:tcPr>
          <w:p w:rsidR="005941AC" w:rsidRDefault="005941AC">
            <w:pPr>
              <w:jc w:val="center"/>
              <w:rPr>
                <w:b/>
                <w:snapToGrid w:val="0"/>
                <w:color w:val="000000"/>
                <w:sz w:val="32"/>
                <w:szCs w:val="32"/>
              </w:rPr>
            </w:pPr>
          </w:p>
        </w:tc>
      </w:tr>
    </w:tbl>
    <w:p w:rsidR="005941AC" w:rsidRDefault="005941AC" w:rsidP="005941AC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   </w:t>
      </w:r>
      <w:r>
        <w:rPr>
          <w:b/>
          <w:sz w:val="32"/>
          <w:szCs w:val="32"/>
        </w:rPr>
        <w:t xml:space="preserve">РЕШЕНИЕ                                                            </w:t>
      </w:r>
      <w:r>
        <w:rPr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 </w:t>
      </w:r>
    </w:p>
    <w:p w:rsidR="005941AC" w:rsidRDefault="005941AC" w:rsidP="005941AC">
      <w:pPr>
        <w:spacing w:line="360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СЕССИИ</w:t>
      </w:r>
      <w:r>
        <w:rPr>
          <w:sz w:val="32"/>
          <w:szCs w:val="32"/>
        </w:rPr>
        <w:t xml:space="preserve">                                                                                                               </w:t>
      </w:r>
    </w:p>
    <w:tbl>
      <w:tblPr>
        <w:tblW w:w="10065" w:type="dxa"/>
        <w:tblInd w:w="-426" w:type="dxa"/>
        <w:tblLook w:val="01E0" w:firstRow="1" w:lastRow="1" w:firstColumn="1" w:lastColumn="1" w:noHBand="0" w:noVBand="0"/>
      </w:tblPr>
      <w:tblGrid>
        <w:gridCol w:w="5573"/>
        <w:gridCol w:w="4492"/>
      </w:tblGrid>
      <w:tr w:rsidR="005941AC" w:rsidTr="00FA598E">
        <w:trPr>
          <w:trHeight w:val="364"/>
        </w:trPr>
        <w:tc>
          <w:tcPr>
            <w:tcW w:w="5573" w:type="dxa"/>
            <w:hideMark/>
          </w:tcPr>
          <w:p w:rsidR="005941AC" w:rsidRDefault="005941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г. Ленск</w:t>
            </w:r>
          </w:p>
        </w:tc>
        <w:tc>
          <w:tcPr>
            <w:tcW w:w="4492" w:type="dxa"/>
            <w:hideMark/>
          </w:tcPr>
          <w:p w:rsidR="005941AC" w:rsidRDefault="005941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Ленскэй к               </w:t>
            </w:r>
          </w:p>
        </w:tc>
      </w:tr>
      <w:tr w:rsidR="005941AC" w:rsidTr="00FA598E">
        <w:trPr>
          <w:trHeight w:val="80"/>
        </w:trPr>
        <w:tc>
          <w:tcPr>
            <w:tcW w:w="5573" w:type="dxa"/>
          </w:tcPr>
          <w:p w:rsidR="005941AC" w:rsidRDefault="005941AC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492" w:type="dxa"/>
          </w:tcPr>
          <w:p w:rsidR="005941AC" w:rsidRDefault="005941A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941AC" w:rsidTr="00FA598E">
        <w:trPr>
          <w:trHeight w:val="978"/>
        </w:trPr>
        <w:tc>
          <w:tcPr>
            <w:tcW w:w="10065" w:type="dxa"/>
            <w:gridSpan w:val="2"/>
          </w:tcPr>
          <w:p w:rsidR="005941AC" w:rsidRDefault="005941AC">
            <w:pPr>
              <w:rPr>
                <w:b/>
                <w:snapToGrid w:val="0"/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snapToGrid w:val="0"/>
                <w:color w:val="000000"/>
                <w:sz w:val="28"/>
                <w:szCs w:val="28"/>
              </w:rPr>
              <w:t>от</w:t>
            </w:r>
            <w:proofErr w:type="gramEnd"/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«</w:t>
            </w:r>
            <w:r w:rsidR="00CC68DF">
              <w:rPr>
                <w:b/>
                <w:snapToGrid w:val="0"/>
                <w:color w:val="000000"/>
                <w:sz w:val="28"/>
                <w:szCs w:val="28"/>
              </w:rPr>
              <w:t>____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» __________202</w:t>
            </w:r>
            <w:r w:rsidR="006455AE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года                                        №________________</w:t>
            </w:r>
          </w:p>
          <w:p w:rsidR="005941AC" w:rsidRDefault="005941AC">
            <w:pPr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CC68DF" w:rsidRDefault="00CC68DF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5941AC" w:rsidRDefault="005941AC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Об установлении земельного налога за земельные участки, расположенные на межселенной территории муниципального района «Ленский район»</w:t>
            </w:r>
          </w:p>
          <w:p w:rsidR="005941AC" w:rsidRDefault="005941AC">
            <w:pPr>
              <w:rPr>
                <w:sz w:val="28"/>
                <w:szCs w:val="28"/>
              </w:rPr>
            </w:pPr>
          </w:p>
          <w:p w:rsidR="005941AC" w:rsidRDefault="005941AC">
            <w:pPr>
              <w:spacing w:line="360" w:lineRule="auto"/>
              <w:ind w:firstLine="8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главой 31 Налогового кодекса Российской Федерации, Районный Совет депутатов муниципального района «Ленский район»</w:t>
            </w:r>
          </w:p>
          <w:p w:rsidR="005941AC" w:rsidRDefault="005941AC">
            <w:pPr>
              <w:jc w:val="both"/>
              <w:rPr>
                <w:sz w:val="28"/>
                <w:szCs w:val="28"/>
              </w:rPr>
            </w:pPr>
          </w:p>
          <w:p w:rsidR="005941AC" w:rsidRDefault="005941AC">
            <w:pPr>
              <w:tabs>
                <w:tab w:val="left" w:pos="44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Р Е Ш И Л:</w:t>
            </w:r>
          </w:p>
          <w:p w:rsidR="005941AC" w:rsidRDefault="005941AC">
            <w:pPr>
              <w:rPr>
                <w:sz w:val="28"/>
                <w:szCs w:val="28"/>
              </w:rPr>
            </w:pPr>
          </w:p>
          <w:p w:rsidR="005941AC" w:rsidRDefault="005941AC" w:rsidP="00DC5C38">
            <w:pPr>
              <w:numPr>
                <w:ilvl w:val="0"/>
                <w:numId w:val="1"/>
              </w:numPr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обязателен к уплате на межселенных территориях муниципального района «Ленский район».</w:t>
            </w:r>
          </w:p>
          <w:p w:rsidR="005941AC" w:rsidRDefault="005941AC" w:rsidP="00DC5C38">
            <w:pPr>
              <w:numPr>
                <w:ilvl w:val="0"/>
                <w:numId w:val="1"/>
              </w:numPr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Установить следующие налоговые ставки:</w:t>
            </w:r>
          </w:p>
          <w:p w:rsidR="005941AC" w:rsidRDefault="005941AC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 0,3 процента в отношении земельных участков:</w:t>
            </w:r>
          </w:p>
          <w:p w:rsidR="005941AC" w:rsidRPr="000F5BC3" w:rsidRDefault="005941AC">
            <w:pPr>
              <w:tabs>
                <w:tab w:val="left" w:pos="1560"/>
              </w:tabs>
              <w:suppressAutoHyphens/>
              <w:spacing w:line="360" w:lineRule="auto"/>
              <w:ind w:firstLine="85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</w:t>
            </w:r>
            <w:r w:rsidRPr="000F5BC3">
              <w:rPr>
                <w:color w:val="000000" w:themeColor="text1"/>
                <w:sz w:val="28"/>
                <w:szCs w:val="28"/>
              </w:rPr>
              <w:t>для сельскохозяйственного производства;</w:t>
            </w:r>
          </w:p>
          <w:p w:rsidR="005941AC" w:rsidRPr="000F5BC3" w:rsidRDefault="005941AC">
            <w:pPr>
              <w:tabs>
                <w:tab w:val="left" w:pos="1560"/>
              </w:tabs>
              <w:suppressAutoHyphens/>
              <w:spacing w:line="360" w:lineRule="auto"/>
              <w:ind w:firstLine="851"/>
              <w:jc w:val="both"/>
              <w:rPr>
                <w:color w:val="000000" w:themeColor="text1"/>
                <w:sz w:val="28"/>
                <w:szCs w:val="28"/>
              </w:rPr>
            </w:pPr>
            <w:r w:rsidRPr="000F5BC3">
              <w:rPr>
                <w:color w:val="000000" w:themeColor="text1"/>
                <w:sz w:val="28"/>
                <w:szCs w:val="28"/>
              </w:rPr>
              <w:t xml:space="preserve">- занятых </w:t>
            </w:r>
            <w:hyperlink r:id="rId6" w:history="1">
              <w:r w:rsidRPr="000F5BC3">
                <w:rPr>
                  <w:rStyle w:val="a3"/>
                  <w:color w:val="000000" w:themeColor="text1"/>
                  <w:sz w:val="28"/>
                  <w:szCs w:val="28"/>
                  <w:u w:val="none"/>
                </w:rPr>
                <w:t>жилищным фондом</w:t>
              </w:r>
            </w:hyperlink>
            <w:r w:rsidRPr="000F5BC3">
              <w:rPr>
                <w:color w:val="000000" w:themeColor="text1"/>
                <w:sz w:val="28"/>
                <w:szCs w:val="28"/>
              </w:rPr>
              <w:t xml:space="preserve"> и (или) объектами инженерной инфраструктуры жилищно-коммунального комплекса (за исключением </w:t>
            </w:r>
            <w:hyperlink r:id="rId7" w:history="1">
              <w:r w:rsidRPr="000F5BC3">
                <w:rPr>
                  <w:rStyle w:val="a3"/>
                  <w:color w:val="000000" w:themeColor="text1"/>
                  <w:sz w:val="28"/>
                  <w:szCs w:val="28"/>
                  <w:u w:val="none"/>
                </w:rPr>
                <w:t>части</w:t>
              </w:r>
            </w:hyperlink>
            <w:r w:rsidRPr="000F5BC3">
              <w:rPr>
                <w:color w:val="000000" w:themeColor="text1"/>
                <w:sz w:val="28"/>
                <w:szCs w:val="28"/>
              </w:rPr>
              <w:t xml:space="preserve"> земельного участка, приходящейся на объект недвижимого имущества, не относящийся к жилищному фонду и (или) к объектам инженерной </w:t>
            </w:r>
            <w:r w:rsidRPr="000F5BC3">
              <w:rPr>
                <w:color w:val="000000" w:themeColor="text1"/>
                <w:sz w:val="28"/>
                <w:szCs w:val="28"/>
              </w:rPr>
              <w:lastRenderedPageBreak/>
              <w:t>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      </w:r>
          </w:p>
          <w:p w:rsidR="005941AC" w:rsidRPr="000F5BC3" w:rsidRDefault="005941AC">
            <w:pPr>
              <w:tabs>
                <w:tab w:val="left" w:pos="1560"/>
              </w:tabs>
              <w:suppressAutoHyphens/>
              <w:spacing w:line="360" w:lineRule="auto"/>
              <w:ind w:firstLine="851"/>
              <w:jc w:val="both"/>
              <w:rPr>
                <w:color w:val="000000" w:themeColor="text1"/>
                <w:sz w:val="28"/>
                <w:szCs w:val="28"/>
              </w:rPr>
            </w:pPr>
            <w:r w:rsidRPr="000F5BC3">
              <w:rPr>
                <w:color w:val="000000" w:themeColor="text1"/>
                <w:sz w:val="28"/>
                <w:szCs w:val="28"/>
              </w:rPr>
              <w:t xml:space="preserve">- не используемых в предпринимательской деятельности, приобретенных (предоставленных) для ведения </w:t>
            </w:r>
            <w:hyperlink r:id="rId8" w:history="1">
              <w:r w:rsidRPr="000F5BC3">
                <w:rPr>
                  <w:rStyle w:val="a3"/>
                  <w:color w:val="000000" w:themeColor="text1"/>
                  <w:sz w:val="28"/>
                  <w:szCs w:val="28"/>
                  <w:u w:val="none"/>
                </w:rPr>
                <w:t>личного подсобного хозяйства</w:t>
              </w:r>
            </w:hyperlink>
            <w:r w:rsidRPr="000F5BC3">
              <w:rPr>
                <w:color w:val="000000" w:themeColor="text1"/>
                <w:sz w:val="28"/>
                <w:szCs w:val="28"/>
              </w:rPr>
              <w:t xml:space="preserve">, садоводства или огородничества, а также земельных </w:t>
            </w:r>
            <w:hyperlink r:id="rId9" w:history="1">
              <w:r w:rsidRPr="000F5BC3">
                <w:rPr>
                  <w:rStyle w:val="a3"/>
                  <w:color w:val="000000" w:themeColor="text1"/>
                  <w:sz w:val="28"/>
                  <w:szCs w:val="28"/>
                  <w:u w:val="none"/>
                </w:rPr>
                <w:t>участков общего назначения</w:t>
              </w:r>
            </w:hyperlink>
            <w:r w:rsidRPr="000F5BC3">
              <w:rPr>
                <w:color w:val="000000" w:themeColor="text1"/>
                <w:sz w:val="28"/>
                <w:szCs w:val="28"/>
              </w:rPr>
              <w:t xml:space="preserve">, предусмотренных Федеральным </w:t>
            </w:r>
            <w:hyperlink r:id="rId10" w:history="1">
              <w:r w:rsidRPr="000F5BC3">
                <w:rPr>
                  <w:rStyle w:val="a3"/>
                  <w:color w:val="000000" w:themeColor="text1"/>
                  <w:sz w:val="28"/>
                  <w:szCs w:val="28"/>
                  <w:u w:val="none"/>
                </w:rPr>
                <w:t>законом</w:t>
              </w:r>
            </w:hyperlink>
            <w:r w:rsidRPr="000F5BC3">
              <w:rPr>
                <w:color w:val="000000" w:themeColor="text1"/>
                <w:sz w:val="28"/>
                <w:szCs w:val="28"/>
              </w:rPr>
              <w:t xml:space="preserve">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 из которых превышает 300 миллионов рублей;</w:t>
            </w:r>
          </w:p>
          <w:p w:rsidR="005941AC" w:rsidRPr="000F5BC3" w:rsidRDefault="005941AC">
            <w:pPr>
              <w:spacing w:line="360" w:lineRule="auto"/>
              <w:ind w:firstLine="851"/>
              <w:jc w:val="both"/>
              <w:rPr>
                <w:color w:val="000000" w:themeColor="text1"/>
                <w:sz w:val="28"/>
                <w:szCs w:val="28"/>
              </w:rPr>
            </w:pPr>
            <w:r w:rsidRPr="000F5BC3">
              <w:rPr>
                <w:color w:val="000000" w:themeColor="text1"/>
                <w:sz w:val="28"/>
                <w:szCs w:val="28"/>
              </w:rPr>
              <w:t xml:space="preserve">- </w:t>
            </w:r>
            <w:hyperlink r:id="rId11" w:history="1">
              <w:r w:rsidRPr="000F5BC3">
                <w:rPr>
                  <w:rStyle w:val="a3"/>
                  <w:color w:val="000000" w:themeColor="text1"/>
                  <w:sz w:val="28"/>
                  <w:szCs w:val="28"/>
                  <w:u w:val="none"/>
                </w:rPr>
                <w:t>ограниченных в обороте</w:t>
              </w:r>
            </w:hyperlink>
            <w:r w:rsidRPr="000F5BC3">
              <w:rPr>
                <w:color w:val="000000" w:themeColor="text1"/>
                <w:sz w:val="28"/>
                <w:szCs w:val="28"/>
              </w:rPr>
              <w:t xml:space="preserve"> в соответствии с </w:t>
            </w:r>
            <w:hyperlink r:id="rId12" w:history="1">
              <w:r w:rsidRPr="000F5BC3">
                <w:rPr>
                  <w:rStyle w:val="a3"/>
                  <w:color w:val="000000" w:themeColor="text1"/>
                  <w:sz w:val="28"/>
                  <w:szCs w:val="28"/>
                  <w:u w:val="none"/>
                </w:rPr>
                <w:t>законодательством</w:t>
              </w:r>
            </w:hyperlink>
            <w:r w:rsidRPr="000F5BC3">
              <w:rPr>
                <w:color w:val="000000" w:themeColor="text1"/>
                <w:sz w:val="28"/>
                <w:szCs w:val="28"/>
              </w:rPr>
              <w:t xml:space="preserve"> Российской Федерации, предоставленных для обеспечения обороны, безопасности и таможенных нужд;</w:t>
            </w:r>
          </w:p>
          <w:p w:rsidR="005941AC" w:rsidRPr="000F5BC3" w:rsidRDefault="005941AC">
            <w:pPr>
              <w:spacing w:line="360" w:lineRule="auto"/>
              <w:ind w:firstLine="851"/>
              <w:jc w:val="both"/>
              <w:rPr>
                <w:color w:val="000000" w:themeColor="text1"/>
                <w:sz w:val="28"/>
                <w:szCs w:val="28"/>
              </w:rPr>
            </w:pPr>
            <w:r w:rsidRPr="000F5BC3">
              <w:rPr>
                <w:color w:val="000000" w:themeColor="text1"/>
                <w:sz w:val="28"/>
                <w:szCs w:val="28"/>
              </w:rPr>
              <w:t>2.2. 1,5 процента в отношении прочих земельных участков.</w:t>
            </w:r>
          </w:p>
          <w:p w:rsidR="005941AC" w:rsidRPr="000F5BC3" w:rsidRDefault="005941AC">
            <w:pPr>
              <w:spacing w:line="360" w:lineRule="auto"/>
              <w:ind w:firstLine="851"/>
              <w:jc w:val="both"/>
              <w:rPr>
                <w:color w:val="000000" w:themeColor="text1"/>
                <w:sz w:val="28"/>
                <w:szCs w:val="28"/>
              </w:rPr>
            </w:pPr>
            <w:r w:rsidRPr="000F5BC3">
              <w:rPr>
                <w:color w:val="000000" w:themeColor="text1"/>
                <w:sz w:val="28"/>
                <w:szCs w:val="28"/>
              </w:rPr>
              <w:t xml:space="preserve">3. Установить, что от уплаты земельного налога дополнительно к перечню, предусмотренному статьей 395 главы 31 Налогового кодекса Российской Федерации, освобождаются:     </w:t>
            </w:r>
          </w:p>
          <w:p w:rsidR="001C2EEA" w:rsidRPr="000F5BC3" w:rsidRDefault="005941AC">
            <w:pPr>
              <w:spacing w:line="360" w:lineRule="auto"/>
              <w:ind w:firstLine="851"/>
              <w:jc w:val="both"/>
              <w:rPr>
                <w:color w:val="000000" w:themeColor="text1"/>
                <w:sz w:val="28"/>
                <w:szCs w:val="28"/>
              </w:rPr>
            </w:pPr>
            <w:r w:rsidRPr="000F5BC3">
              <w:rPr>
                <w:color w:val="000000" w:themeColor="text1"/>
                <w:sz w:val="28"/>
                <w:szCs w:val="28"/>
              </w:rPr>
              <w:t>- ветераны Великой Отечественной войны, приравненные к ним по установленным льготам граждане</w:t>
            </w:r>
            <w:r w:rsidR="001C2EEA" w:rsidRPr="000F5BC3">
              <w:rPr>
                <w:color w:val="000000" w:themeColor="text1"/>
                <w:sz w:val="28"/>
                <w:szCs w:val="28"/>
              </w:rPr>
              <w:t>;</w:t>
            </w:r>
            <w:r w:rsidRPr="000F5BC3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5941AC" w:rsidRPr="000F5BC3" w:rsidRDefault="001C2EEA">
            <w:pPr>
              <w:spacing w:line="360" w:lineRule="auto"/>
              <w:ind w:firstLine="851"/>
              <w:jc w:val="both"/>
              <w:rPr>
                <w:color w:val="000000" w:themeColor="text1"/>
                <w:sz w:val="28"/>
                <w:szCs w:val="28"/>
              </w:rPr>
            </w:pPr>
            <w:r w:rsidRPr="000F5BC3">
              <w:rPr>
                <w:color w:val="000000" w:themeColor="text1"/>
                <w:sz w:val="28"/>
                <w:szCs w:val="28"/>
              </w:rPr>
              <w:t xml:space="preserve">- </w:t>
            </w:r>
            <w:r w:rsidR="005941AC" w:rsidRPr="000F5BC3">
              <w:rPr>
                <w:color w:val="000000" w:themeColor="text1"/>
                <w:sz w:val="28"/>
                <w:szCs w:val="28"/>
              </w:rPr>
              <w:t>многодетные семьи - в отношении земельных участков из земель сельскохозяйственного назначения;</w:t>
            </w:r>
          </w:p>
          <w:p w:rsidR="005941AC" w:rsidRPr="000F5BC3" w:rsidRDefault="005941AC">
            <w:pPr>
              <w:spacing w:line="360" w:lineRule="auto"/>
              <w:ind w:firstLine="851"/>
              <w:jc w:val="both"/>
              <w:rPr>
                <w:color w:val="000000" w:themeColor="text1"/>
                <w:sz w:val="28"/>
                <w:szCs w:val="28"/>
              </w:rPr>
            </w:pPr>
            <w:r w:rsidRPr="000F5BC3">
              <w:rPr>
                <w:color w:val="000000" w:themeColor="text1"/>
                <w:sz w:val="28"/>
                <w:szCs w:val="28"/>
              </w:rPr>
              <w:t>- неработающие пенсионеры -  в отношении земельных участков из земель сельскохозяйственного назначения;</w:t>
            </w:r>
          </w:p>
          <w:p w:rsidR="005941AC" w:rsidRDefault="005941AC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0F5BC3">
              <w:rPr>
                <w:color w:val="000000" w:themeColor="text1"/>
                <w:sz w:val="28"/>
                <w:szCs w:val="28"/>
              </w:rPr>
              <w:t>- инвалиды I-II-III группы, а также граждане, имеющие детей – инвалидов - в отношении земельных участков из земель сельскохозяйственного назначения</w:t>
            </w:r>
            <w:r>
              <w:rPr>
                <w:sz w:val="28"/>
                <w:szCs w:val="28"/>
              </w:rPr>
              <w:t>;</w:t>
            </w:r>
          </w:p>
          <w:p w:rsidR="005941AC" w:rsidRDefault="005941AC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земельные участки граждан - участников садово-огороднических товариществ, расположенных на землях, непригодных для сельскохозяйственного использования;</w:t>
            </w:r>
          </w:p>
          <w:p w:rsidR="005941AC" w:rsidRDefault="005941AC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земли общего пользования в садово-огороднических товариществах, дачно-строительных и жилищно-строительных кооперативах (улицы, проезды);</w:t>
            </w:r>
          </w:p>
          <w:p w:rsidR="005941AC" w:rsidRDefault="005941AC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автономные, бюджетные и казенные учреждения и организации, осуществляющие охрану, содержание и использование особо охраняемых природных территорий, в отношении земельных участков, предоставленных им на праве постоянного (бессрочного) пользования и отнесенных к особо охраняемым природным территориям местного значения;</w:t>
            </w:r>
          </w:p>
          <w:p w:rsidR="005941AC" w:rsidRDefault="005941AC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41BDA">
              <w:rPr>
                <w:sz w:val="28"/>
                <w:szCs w:val="28"/>
              </w:rPr>
              <w:t xml:space="preserve">собственники и землепользователи </w:t>
            </w:r>
            <w:r>
              <w:rPr>
                <w:sz w:val="28"/>
                <w:szCs w:val="28"/>
              </w:rPr>
              <w:t>земельны</w:t>
            </w:r>
            <w:r w:rsidR="00C41BDA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 xml:space="preserve"> участк</w:t>
            </w:r>
            <w:r w:rsidR="00C41BDA">
              <w:rPr>
                <w:sz w:val="28"/>
                <w:szCs w:val="28"/>
              </w:rPr>
              <w:t>ов</w:t>
            </w:r>
            <w:r>
              <w:rPr>
                <w:sz w:val="28"/>
                <w:szCs w:val="28"/>
              </w:rPr>
              <w:t>, предусмотренны</w:t>
            </w:r>
            <w:r w:rsidR="00C41BDA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 xml:space="preserve"> под строительство объектов производства и реализации газомоторного топлива, в том числе сжиженного природного газа;</w:t>
            </w:r>
          </w:p>
          <w:p w:rsidR="005941AC" w:rsidRDefault="005941AC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участники специальной военной операции, к которым относятся граждане, установленные пунктом 5 Указа Главы РС(Я) от 23.10.2023 </w:t>
            </w:r>
            <w:r w:rsidR="001C2EEA">
              <w:rPr>
                <w:sz w:val="28"/>
                <w:szCs w:val="28"/>
              </w:rPr>
              <w:t>г. № 80;</w:t>
            </w:r>
          </w:p>
          <w:p w:rsidR="001C2EEA" w:rsidRDefault="001C2EEA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22D46">
              <w:rPr>
                <w:sz w:val="28"/>
                <w:szCs w:val="28"/>
              </w:rPr>
              <w:t>а</w:t>
            </w:r>
            <w:r w:rsidR="00022D46" w:rsidRPr="00022D46">
              <w:rPr>
                <w:sz w:val="28"/>
                <w:szCs w:val="28"/>
              </w:rPr>
              <w:t>кционерное общество «Корпорация развития Дальнего Востока и Арктики»</w:t>
            </w:r>
            <w:r w:rsidR="00022D46">
              <w:rPr>
                <w:sz w:val="28"/>
                <w:szCs w:val="28"/>
              </w:rPr>
              <w:t xml:space="preserve">, его дочерние общества, являющиеся управляющими компаниями территории опережающего развития (ТОР) «Якутия». </w:t>
            </w:r>
          </w:p>
          <w:p w:rsidR="005941AC" w:rsidRDefault="005941AC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Налогоплательщики, имеющие право на налоговые льготы, представляют документы, подтверждающие право на применение льготы в налоговый орган по своему выбору в течение текущего налогового периода. Право на налоговую льготу возникает с момента получения статуса льготника. </w:t>
            </w:r>
          </w:p>
          <w:p w:rsidR="005941AC" w:rsidRDefault="005941AC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случае, если налогоплательщик, имеющий право на налоговую льготу, в том числе в виде налогового вычета,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начиная с налогового периода, в котором у налогоплательщика возникло право на налоговую льготу.</w:t>
            </w:r>
          </w:p>
          <w:p w:rsidR="005941AC" w:rsidRDefault="005941AC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Налогоплательщики - физические лица при наличии предусмотренных законодательством о налогах и сборах оснований, влекущих перерасчет суммы </w:t>
            </w:r>
            <w:r>
              <w:rPr>
                <w:sz w:val="28"/>
                <w:szCs w:val="28"/>
              </w:rPr>
              <w:lastRenderedPageBreak/>
              <w:t>ранее исчисленного налога, вправе представить в налоговый орган по своему выбору заявление о перерасчете суммы ранее исчисленного налога.</w:t>
            </w:r>
          </w:p>
          <w:p w:rsidR="005941AC" w:rsidRDefault="005941AC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случае, если налогоплательщик - физическое лицо не представил в налоговый орган заявление о перерасчете суммы ранее исчисленного налога, перерасчет суммы ранее исчисленного налога осуществляется на основании сведений, полученных налоговым органом начиная с налогового периода, в котором возникло основание для данного перерасчета.</w:t>
            </w:r>
          </w:p>
          <w:p w:rsidR="005941AC" w:rsidRDefault="005941AC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Налоговая база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налогоплательщиков, относящихся к одной из категорий, перечисленных в пункте 5 статьи 391 Налогового Кодекса РФ.</w:t>
            </w:r>
          </w:p>
          <w:p w:rsidR="005941AC" w:rsidRDefault="005941AC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Уменьшение налоговой базы (налоговый вычет) производится в отношении одного земельного участка по выбору налогоплательщика в заявительном порядке путем представления уведомления о выбранном земельном участке, в отношении которого применяется налоговый вычет, налогоплательщиком в налоговый орган по своему выбору не позднее 31 декабря года, являющегося налоговым периодом, начиная с которого в отношении указанного земельного участка применяется налоговый вычет.</w:t>
            </w:r>
          </w:p>
          <w:p w:rsidR="005941AC" w:rsidRDefault="005941AC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В случае возникновения (прекращения) у налогоплательщиков в течение налогового (отчетного) периода права на налоговую льготу исчисление суммы налога (суммы авансового платежа по налогу) в отношении земельного участка, по которому предоставляется налоговая льгота, производится с учетом коэффициента, определяемого как отношение числа полных месяцев, в течение которых отсутствует налоговая льгота, к числу календарных месяцев в налоговом (отчетном) периоде. При этом месяц возникновения права на налоговую льготу, а также месяц прекращения указанного права принимается за полный месяц.</w:t>
            </w:r>
          </w:p>
          <w:p w:rsidR="005941AC" w:rsidRDefault="005941AC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Установить следующий порядок и сроки уплаты налога и авансовых платежей по налогу:</w:t>
            </w:r>
          </w:p>
          <w:p w:rsidR="005941AC" w:rsidRDefault="005941AC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8.1</w:t>
            </w:r>
            <w:proofErr w:type="gramStart"/>
            <w:r>
              <w:rPr>
                <w:sz w:val="28"/>
                <w:szCs w:val="28"/>
              </w:rPr>
              <w:t>. налог</w:t>
            </w:r>
            <w:proofErr w:type="gramEnd"/>
            <w:r>
              <w:rPr>
                <w:sz w:val="28"/>
                <w:szCs w:val="28"/>
              </w:rPr>
              <w:t xml:space="preserve"> подлежит уплате налогоплательщиками - физическими лицами в срок не позднее 1 декабря года, следующего за истекшим налоговым периодом;</w:t>
            </w:r>
          </w:p>
          <w:p w:rsidR="005941AC" w:rsidRDefault="005941AC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</w:t>
            </w:r>
            <w:proofErr w:type="gramStart"/>
            <w:r>
              <w:rPr>
                <w:sz w:val="28"/>
                <w:szCs w:val="28"/>
              </w:rPr>
              <w:t>. налогоплательщики</w:t>
            </w:r>
            <w:proofErr w:type="gramEnd"/>
            <w:r>
              <w:rPr>
                <w:sz w:val="28"/>
                <w:szCs w:val="28"/>
              </w:rPr>
              <w:t xml:space="preserve"> - организации и физические лица, являющиеся индивидуальными предпринимателями, уплачивают налог по истечении налогового периода не позднее 28 февраля  года, следующего за истекшим налоговым периодом. Сумма налога, подлежащая уплате в бюджет по итогам налогового периода, определяется как разница между суммой налога, исчисленной  как соответствующая налоговой ставке процентная доля налоговой базы и суммой авансовых плат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ежей, подлежащих уплате в течение налогового периода, если иное не предусмотрено </w:t>
            </w:r>
            <w:hyperlink r:id="rId13" w:history="1">
              <w:r w:rsidRPr="00667C65">
                <w:rPr>
                  <w:rStyle w:val="a3"/>
                  <w:color w:val="000000" w:themeColor="text1"/>
                  <w:sz w:val="28"/>
                  <w:szCs w:val="28"/>
                  <w:u w:val="none"/>
                </w:rPr>
                <w:t>пунктами 15</w:t>
              </w:r>
            </w:hyperlink>
            <w:r w:rsidRPr="00667C65">
              <w:rPr>
                <w:color w:val="000000" w:themeColor="text1"/>
                <w:sz w:val="28"/>
                <w:szCs w:val="28"/>
              </w:rPr>
              <w:t xml:space="preserve"> и </w:t>
            </w:r>
            <w:hyperlink r:id="rId14" w:history="1">
              <w:r w:rsidRPr="00667C65">
                <w:rPr>
                  <w:rStyle w:val="a3"/>
                  <w:color w:val="000000" w:themeColor="text1"/>
                  <w:sz w:val="28"/>
                  <w:szCs w:val="28"/>
                  <w:u w:val="none"/>
                </w:rPr>
                <w:t>16</w:t>
              </w:r>
            </w:hyperlink>
            <w:r w:rsidRPr="00667C65">
              <w:rPr>
                <w:color w:val="000000" w:themeColor="text1"/>
                <w:sz w:val="28"/>
                <w:szCs w:val="28"/>
              </w:rPr>
              <w:t xml:space="preserve"> ст</w:t>
            </w:r>
            <w:r>
              <w:rPr>
                <w:sz w:val="28"/>
                <w:szCs w:val="28"/>
              </w:rPr>
              <w:t xml:space="preserve">атьи 396 Налогового кодекса Российской Федерации. </w:t>
            </w:r>
          </w:p>
          <w:p w:rsidR="005941AC" w:rsidRDefault="005941AC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</w:t>
            </w:r>
            <w:proofErr w:type="gramStart"/>
            <w:r>
              <w:rPr>
                <w:sz w:val="28"/>
                <w:szCs w:val="28"/>
              </w:rPr>
              <w:t>. налогоплательщики</w:t>
            </w:r>
            <w:proofErr w:type="gramEnd"/>
            <w:r>
              <w:rPr>
                <w:sz w:val="28"/>
                <w:szCs w:val="28"/>
              </w:rPr>
              <w:t>, в отношении которых отчетный период определен как квартал, исчисляют суммы авансовых платежей по налогу по истечении первого, второго и третьего квартала текущего налогового периода как одну четвертую соответствующей налоговой ставки процентной доли кадастровой стоимости земельного участка по состоянию на 1 января года, являющегося налоговым периодом.</w:t>
            </w:r>
          </w:p>
          <w:p w:rsidR="005941AC" w:rsidRDefault="005941AC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Признать утратившим силу решение Районного Совета депутатов муниципального образования «Ленский район» Республики Саха (Якутия) от 26.03.2018 г. № 7-3 «Об установлении земельного налога на территориях межселенных земель муниципального образования «Ленский район».</w:t>
            </w:r>
          </w:p>
          <w:p w:rsidR="005941AC" w:rsidRDefault="005941AC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Опубликовать настоящее решение в средствах массовой информации и разместить на официальном сайте муниципального района «Ленский район».</w:t>
            </w:r>
          </w:p>
          <w:p w:rsidR="005941AC" w:rsidRDefault="005941AC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67C6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 Настоящее решение вступает в силу со дня его официального опубликования и распространяет свое действие на налоговый период с 01 января 202</w:t>
            </w:r>
            <w:r w:rsidR="001C2EE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года.</w:t>
            </w:r>
          </w:p>
          <w:p w:rsidR="005941AC" w:rsidRDefault="005941AC">
            <w:pPr>
              <w:rPr>
                <w:sz w:val="28"/>
                <w:szCs w:val="28"/>
              </w:rPr>
            </w:pPr>
          </w:p>
          <w:p w:rsidR="005941AC" w:rsidRDefault="005941AC">
            <w:pPr>
              <w:rPr>
                <w:sz w:val="28"/>
                <w:szCs w:val="28"/>
              </w:rPr>
            </w:pPr>
          </w:p>
          <w:p w:rsidR="005941AC" w:rsidRDefault="005941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Председатель                                                                                       В.В. </w:t>
            </w:r>
            <w:proofErr w:type="spellStart"/>
            <w:r>
              <w:rPr>
                <w:b/>
                <w:sz w:val="28"/>
                <w:szCs w:val="28"/>
              </w:rPr>
              <w:t>Шардаков</w:t>
            </w:r>
            <w:proofErr w:type="spellEnd"/>
          </w:p>
          <w:p w:rsidR="005941AC" w:rsidRDefault="005941AC">
            <w:pPr>
              <w:rPr>
                <w:b/>
                <w:sz w:val="28"/>
                <w:szCs w:val="28"/>
              </w:rPr>
            </w:pPr>
          </w:p>
          <w:p w:rsidR="005941AC" w:rsidRDefault="005941AC">
            <w:pPr>
              <w:rPr>
                <w:b/>
                <w:sz w:val="28"/>
                <w:szCs w:val="28"/>
              </w:rPr>
            </w:pPr>
          </w:p>
          <w:p w:rsidR="005941AC" w:rsidRPr="00CC68DF" w:rsidRDefault="005941AC">
            <w:pPr>
              <w:tabs>
                <w:tab w:val="left" w:pos="301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                                                                                                   А.В. Черепанов  </w:t>
            </w:r>
          </w:p>
        </w:tc>
      </w:tr>
    </w:tbl>
    <w:p w:rsidR="00816A38" w:rsidRDefault="00816A38">
      <w:bookmarkStart w:id="1" w:name="_Toc183418755"/>
      <w:bookmarkStart w:id="2" w:name="_Toc222737800"/>
      <w:bookmarkEnd w:id="1"/>
      <w:bookmarkEnd w:id="2"/>
    </w:p>
    <w:sectPr w:rsidR="00816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705579"/>
    <w:multiLevelType w:val="hybridMultilevel"/>
    <w:tmpl w:val="BE461718"/>
    <w:lvl w:ilvl="0" w:tplc="197021B0">
      <w:start w:val="1"/>
      <w:numFmt w:val="decimal"/>
      <w:lvlText w:val="%1."/>
      <w:lvlJc w:val="left"/>
      <w:pPr>
        <w:ind w:left="1708" w:hanging="114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1AC"/>
    <w:rsid w:val="00022D46"/>
    <w:rsid w:val="000F5BC3"/>
    <w:rsid w:val="001C2EEA"/>
    <w:rsid w:val="005941AC"/>
    <w:rsid w:val="006455AE"/>
    <w:rsid w:val="00667C65"/>
    <w:rsid w:val="00816A38"/>
    <w:rsid w:val="00B31454"/>
    <w:rsid w:val="00C41BDA"/>
    <w:rsid w:val="00CC68DF"/>
    <w:rsid w:val="00FA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74B92-706A-4464-A9BC-ECC151FE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41AC"/>
    <w:pPr>
      <w:keepNext/>
      <w:snapToGrid w:val="0"/>
      <w:jc w:val="center"/>
      <w:outlineLvl w:val="0"/>
    </w:pPr>
    <w:rPr>
      <w:rFonts w:ascii="Arial" w:hAnsi="Arial"/>
      <w:b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41AC"/>
    <w:rPr>
      <w:rFonts w:ascii="Arial" w:eastAsia="Times New Roman" w:hAnsi="Arial" w:cs="Times New Roman"/>
      <w:b/>
      <w:color w:val="000000"/>
      <w:sz w:val="30"/>
      <w:szCs w:val="20"/>
      <w:lang w:eastAsia="ru-RU"/>
    </w:rPr>
  </w:style>
  <w:style w:type="character" w:styleId="a3">
    <w:name w:val="Hyperlink"/>
    <w:semiHidden/>
    <w:unhideWhenUsed/>
    <w:rsid w:val="005941AC"/>
    <w:rPr>
      <w:color w:val="04348A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7C6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7C6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1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54116&amp;dst=100022" TargetMode="External"/><Relationship Id="rId13" Type="http://schemas.openxmlformats.org/officeDocument/2006/relationships/hyperlink" Target="consultantplus://offline/ref=66E571F141AE7D9511B75916C1D04557A1BF83D39E42A7AD76BB6117A7CDEF58D31C2BAE7D17kDlC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466786&amp;dst=100005" TargetMode="External"/><Relationship Id="rId12" Type="http://schemas.openxmlformats.org/officeDocument/2006/relationships/hyperlink" Target="https://login.consultant.ru/link/?req=doc&amp;base=RZB&amp;n=471068&amp;dst=10024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B&amp;n=466787&amp;dst=100149" TargetMode="External"/><Relationship Id="rId11" Type="http://schemas.openxmlformats.org/officeDocument/2006/relationships/hyperlink" Target="https://login.consultant.ru/link/?req=doc&amp;base=RZB&amp;n=445436&amp;dst=100019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B&amp;n=4813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412647&amp;dst=100011" TargetMode="External"/><Relationship Id="rId14" Type="http://schemas.openxmlformats.org/officeDocument/2006/relationships/hyperlink" Target="consultantplus://offline/ref=66E571F141AE7D9511B75916C1D04557A1BF83D39E42A7AD76BB6117A7CDEF58D31C2BAE7D16kDl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1502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2026-03-12T00:23:00Z</cp:lastPrinted>
  <dcterms:created xsi:type="dcterms:W3CDTF">2026-02-03T03:23:00Z</dcterms:created>
  <dcterms:modified xsi:type="dcterms:W3CDTF">2026-03-12T00:25:00Z</dcterms:modified>
</cp:coreProperties>
</file>