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287521" w:rsidRDefault="007A415D">
      <w:pPr>
        <w:pStyle w:val="TableParagraph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7521">
        <w:rPr>
          <w:rFonts w:ascii="Times New Roman" w:hAnsi="Times New Roman" w:cs="Times New Roman"/>
          <w:b/>
          <w:bCs/>
          <w:sz w:val="20"/>
          <w:szCs w:val="20"/>
        </w:rPr>
        <w:t>УВЕДОМЛЕНИЕ</w:t>
      </w:r>
    </w:p>
    <w:p w:rsidR="00000000" w:rsidRPr="00287521" w:rsidRDefault="007A415D">
      <w:pPr>
        <w:pStyle w:val="TableParagraph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7521">
        <w:rPr>
          <w:rFonts w:ascii="Times New Roman" w:hAnsi="Times New Roman" w:cs="Times New Roman"/>
          <w:b/>
          <w:bCs/>
          <w:sz w:val="20"/>
          <w:szCs w:val="20"/>
        </w:rPr>
        <w:t>О ПРОВЕДЕНИИ ОБЩЕСТВЕННЫХ ОБСУЖ</w:t>
      </w:r>
      <w:r w:rsidRPr="00287521">
        <w:rPr>
          <w:rFonts w:ascii="Times New Roman" w:hAnsi="Times New Roman" w:cs="Times New Roman"/>
          <w:b/>
          <w:bCs/>
          <w:sz w:val="20"/>
          <w:szCs w:val="20"/>
        </w:rPr>
        <w:t>ДЕНИЙ</w:t>
      </w:r>
    </w:p>
    <w:p w:rsidR="00000000" w:rsidRPr="00287521" w:rsidRDefault="007A415D">
      <w:pPr>
        <w:pStyle w:val="af7"/>
        <w:ind w:left="163" w:firstLine="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Pr="00287521" w:rsidRDefault="007A415D">
      <w:pPr>
        <w:pStyle w:val="af7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7521">
        <w:rPr>
          <w:rFonts w:ascii="Times New Roman" w:hAnsi="Times New Roman" w:cs="Times New Roman"/>
          <w:sz w:val="20"/>
          <w:szCs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Правительства РФ от 28.11.2024 № 1644.</w:t>
      </w:r>
    </w:p>
    <w:p w:rsidR="00000000" w:rsidRPr="00287521" w:rsidRDefault="007A415D">
      <w:pPr>
        <w:pStyle w:val="af7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5"/>
        <w:gridCol w:w="595"/>
        <w:gridCol w:w="1815"/>
        <w:gridCol w:w="3976"/>
      </w:tblGrid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af7"/>
              <w:spacing w:before="4" w:after="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Информация об объекте обсуждений, подлежащем рассмотрению на общественных обсужде</w:t>
            </w:r>
            <w:r w:rsidRPr="00287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ниях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af7"/>
              <w:spacing w:before="4" w:after="1"/>
              <w:ind w:left="3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Нефтегазодобывающее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Сургутский научно-исслед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овательский и проектный институт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НГДУ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и фактический</w:t>
            </w:r>
            <w:r w:rsidRPr="002875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Ханты-Мансийски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автономный округ-Югра,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628418, Российская Федерация, Тюменская область, Ханты-Мансийский автономный окру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г-Югра,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Российская Федерация, Тюменская область, ХМАО-Югра,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Энтузиастов, 50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287521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7A415D"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A415D"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41-03-04, ф. (3462) 41-05-04</w:t>
            </w:r>
          </w:p>
          <w:p w:rsidR="00000000" w:rsidRPr="00287521" w:rsidRDefault="007A415D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 Полное и сокращенное (п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«Ленский райо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н»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Наименование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объекта обсуждений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Предварительные материалы оценки воздействия на окружающую среду 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1.4. Наименование планируемой хозяйственной и иной деятельности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Строительство объекта: «Нефтегазопроводы от кустов скважин 14, 15, 16». Южно-Талак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анское нефтегазоконденсатное месторождение» (шифр 25169)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1.5. Цель планируемой хозяйственной и иной деятельности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Транспортирование продукции добывающих скважин от кустов скважин до точек врезки существующих нефтегазопроводов для дальнейшего транспортиро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вания.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 w:rsidP="009834DC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Российская Федерация, Республика Саха (Якутия), муниципальный район «Ленский район»,</w:t>
            </w:r>
            <w:r w:rsidR="009834DC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Южно-Талаканский участок недр, Южно-Талаканское нефтегазо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конденсатное месторождение.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1.7. Контактные данные ответственных лиц со стороны заказчика (исполнителя)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287521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 w:rsidRPr="00287521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Резеда Мансуровна, тел.: 8(3462) 41-06-16</w:t>
            </w:r>
          </w:p>
          <w:p w:rsidR="00000000" w:rsidRPr="00287521" w:rsidRDefault="007A415D">
            <w:pPr>
              <w:pStyle w:val="TableParagraph"/>
              <w:spacing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стороны 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DC" w:rsidRDefault="007A415D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Куриленко Мари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Игоревна, тел.: +7 (3462) 42-70-62,                                    </w:t>
            </w:r>
          </w:p>
          <w:p w:rsidR="00000000" w:rsidRPr="00287521" w:rsidRDefault="007A415D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эл. почта: </w:t>
            </w:r>
            <w:hyperlink r:id="rId7" w:history="1">
              <w:r w:rsidRPr="0028752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snipi@surgutneftegas.ru</w:t>
              </w:r>
            </w:hyperlink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af7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Информация о месте, в котором размещен и доступен для очного ознакомления объект обсуждений, дате 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Администрация муниципального района «Ленский район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», 678144, Республика Саха (Якутия), Ленский район,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Ленск,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Ленина, 65, каб.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221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28.01.2026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28.01.2026 – 26.02.2026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Информация о днях и часах, в которые возможно ознакомление с объектом обсуж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рабочие дни с 09.00 до 17.00, перерыв 12.30-14.00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af7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3. Информация о размещении объекта обсуждений в сети «Интернет», содержащая электронную ссылку 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lastRenderedPageBreak/>
              <w:t>на место размещения указанных материалов в сети «Интернет», о дате и сроке их размещения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Электронная сс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8" w:history="1">
              <w:r w:rsidRPr="00287521">
                <w:rPr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single"/>
                </w:rPr>
                <w:t>https://www.surgutneftegas.ru/responsibility/ecology/svedeniya-dlya-obshchestvennosti/svedeniya-ob-otsenke-vozdeystviya-n</w:t>
              </w:r>
              <w:r w:rsidRPr="00287521">
                <w:rPr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single"/>
                </w:rPr>
                <w:t>a-okruzhayushchuyu-sredu-namechaemoy-khozyaystvennoy-deyatelnosti/materialy-predvaritelnoy-ovos/</w:t>
              </w:r>
            </w:hyperlink>
          </w:p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(примечание: * - наименование вложения на странице сайта сети «Интернет» - «Нефтегазопроводы от кустов скважин 14, 15, 16». Южно-Талаканское нефтегазоконден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сатное месторождение» (шифр 25169)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28.01.2026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28.01.2026 – 26.02.2026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Окончател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ьные материалы оценки воздействия на окружающую среду размещены по электронной ссылке*:</w:t>
            </w:r>
          </w:p>
          <w:p w:rsidR="00000000" w:rsidRPr="00287521" w:rsidRDefault="007A415D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  <w:hyperlink r:id="rId9" w:history="1">
              <w:r w:rsidRPr="00287521">
                <w:rPr>
                  <w:rFonts w:ascii="Times New Roman" w:hAnsi="Times New Roman" w:cs="Times New Roman"/>
                  <w:color w:val="000000"/>
                  <w:sz w:val="20"/>
                  <w:szCs w:val="20"/>
                  <w:highlight w:val="white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(пр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имечание: * - наименование вложения на странице сайта сети «Интернет» - «Нефтегазопроводы от кустов скважин 14, 15, 16». Южно-Талаканское нефтегазоконденсатное месторождение» (шифр 25169)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4. Информация о возможности проведения по инициативе граждан слушан</w:t>
            </w: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ий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енной форме или в форме электронного документа в адрес уполномоченного органа по адресу: Администрация муниципального района «Ленский район», 678144, Республика Саха (Якутия), Ленский район,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законодательством Российской Федерации в области персональных данных.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678144, Республика Саха (Як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утия), Ленский район,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Администрация муниципального района «Ленский район» Республики Саха (Якутия)</w:t>
            </w: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(41137) 3-00-84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почта raikiolensk@mail.ru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порядке, сроке и форме внесения участниками общественных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Par0"/>
            <w:bookmarkEnd w:id="1"/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всего периода размещения объекта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обсуждений участники общественных обсуждений имеют право вносить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предложения и замечания, касающиеся такого объекта обсуждений:</w:t>
            </w:r>
          </w:p>
          <w:p w:rsidR="00000000" w:rsidRPr="00287521" w:rsidRDefault="007A415D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 адрес уполномоченного органа:</w:t>
            </w:r>
          </w:p>
          <w:p w:rsidR="00000000" w:rsidRPr="00287521" w:rsidRDefault="007A415D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письменном виде в адрес уполномоченного органа: Республика Саха (Якутия), у. Ленский, г.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Муниципальное казенное учреждение «Комитет имущественных отношений» муниципального района «Ленский район» (МКУ «КИО МР «Ленский район») с 08:30 до 17:00 по будням. Обеденный перерыв с 12:30 до 14:00 ч. Телефон: (41137) 3-00-84. Полу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чатель: Иннокентьева Анна Андреевна.</w:t>
            </w:r>
          </w:p>
          <w:p w:rsidR="00000000" w:rsidRPr="00287521" w:rsidRDefault="007A415D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электронном виде – по эл. адресу уполномоченного органа на e-mail: raikiolensk@mail.ru.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в письменной форме или в ф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орме электронного документа, направленного в адрес уполномоченного органа;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внесении предложений 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замечаний участником общественных обсуждений указываются следующие сведения: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юридическ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ний, должность участника общественных обсуждений &lt;*&gt;;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участие в подписании протокола общественных обсуждений, с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 направления и подписания указанного протокола &lt;*&gt;.</w:t>
            </w:r>
            <w:bookmarkStart w:id="3" w:name="Par10"/>
            <w:bookmarkEnd w:id="3"/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 органом делается соответствующая отметка</w:t>
            </w:r>
            <w:bookmarkStart w:id="4" w:name="Par11"/>
            <w:bookmarkEnd w:id="4"/>
          </w:p>
        </w:tc>
      </w:tr>
      <w:tr w:rsidR="00000000" w:rsidRPr="00287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000000" w:rsidRPr="00287521" w:rsidRDefault="007A415D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</w:t>
            </w:r>
            <w:r w:rsidRPr="00287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000000" w:rsidRPr="00287521" w:rsidRDefault="007A415D">
      <w:pPr>
        <w:pStyle w:val="af7"/>
        <w:ind w:left="1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A415D" w:rsidRPr="00287521" w:rsidRDefault="007A415D">
      <w:pPr>
        <w:pStyle w:val="af7"/>
        <w:ind w:left="1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7521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</w:p>
    <w:sectPr w:rsidR="007A415D" w:rsidRPr="00287521">
      <w:pgSz w:w="11910" w:h="16840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5D" w:rsidRDefault="007A415D">
      <w:r>
        <w:rPr>
          <w:sz w:val="24"/>
          <w:szCs w:val="24"/>
        </w:rPr>
        <w:separator/>
      </w:r>
    </w:p>
  </w:endnote>
  <w:endnote w:type="continuationSeparator" w:id="0">
    <w:p w:rsidR="007A415D" w:rsidRDefault="007A415D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5D" w:rsidRDefault="007A415D">
      <w:r>
        <w:rPr>
          <w:sz w:val="24"/>
          <w:szCs w:val="24"/>
        </w:rPr>
        <w:separator/>
      </w:r>
    </w:p>
  </w:footnote>
  <w:footnote w:type="continuationSeparator" w:id="0">
    <w:p w:rsidR="007A415D" w:rsidRDefault="007A415D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3154BBAC"/>
    <w:lvl w:ilvl="0" w:tplc="41EC6528">
      <w:start w:val="1"/>
      <w:numFmt w:val="decimal"/>
      <w:lvlText w:val="%1."/>
      <w:lvlJc w:val="left"/>
      <w:pPr>
        <w:ind w:hanging="360"/>
      </w:pPr>
    </w:lvl>
    <w:lvl w:ilvl="1" w:tplc="4294A364">
      <w:numFmt w:val="none"/>
      <w:lvlText w:val=""/>
      <w:lvlJc w:val="left"/>
      <w:pPr>
        <w:tabs>
          <w:tab w:val="num" w:pos="360"/>
        </w:tabs>
      </w:pPr>
    </w:lvl>
    <w:lvl w:ilvl="2" w:tplc="D37CF612">
      <w:numFmt w:val="none"/>
      <w:lvlText w:val=""/>
      <w:lvlJc w:val="left"/>
      <w:pPr>
        <w:tabs>
          <w:tab w:val="num" w:pos="360"/>
        </w:tabs>
      </w:pPr>
    </w:lvl>
    <w:lvl w:ilvl="3" w:tplc="BA60AF7E">
      <w:numFmt w:val="none"/>
      <w:lvlText w:val=""/>
      <w:lvlJc w:val="left"/>
      <w:pPr>
        <w:tabs>
          <w:tab w:val="num" w:pos="360"/>
        </w:tabs>
      </w:pPr>
    </w:lvl>
    <w:lvl w:ilvl="4" w:tplc="E372362C">
      <w:numFmt w:val="none"/>
      <w:lvlText w:val=""/>
      <w:lvlJc w:val="left"/>
      <w:pPr>
        <w:tabs>
          <w:tab w:val="num" w:pos="360"/>
        </w:tabs>
      </w:pPr>
    </w:lvl>
    <w:lvl w:ilvl="5" w:tplc="C8724BCC">
      <w:numFmt w:val="none"/>
      <w:lvlText w:val=""/>
      <w:lvlJc w:val="left"/>
      <w:pPr>
        <w:tabs>
          <w:tab w:val="num" w:pos="360"/>
        </w:tabs>
      </w:pPr>
    </w:lvl>
    <w:lvl w:ilvl="6" w:tplc="39DC3784">
      <w:numFmt w:val="none"/>
      <w:lvlText w:val=""/>
      <w:lvlJc w:val="left"/>
      <w:pPr>
        <w:tabs>
          <w:tab w:val="num" w:pos="360"/>
        </w:tabs>
      </w:pPr>
    </w:lvl>
    <w:lvl w:ilvl="7" w:tplc="25E4258A">
      <w:numFmt w:val="none"/>
      <w:lvlText w:val=""/>
      <w:lvlJc w:val="left"/>
      <w:pPr>
        <w:tabs>
          <w:tab w:val="num" w:pos="360"/>
        </w:tabs>
      </w:pPr>
    </w:lvl>
    <w:lvl w:ilvl="8" w:tplc="7B32B26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</w:lvl>
    <w:lvl w:ilvl="1" w:tplc="FFFFFFFF">
      <w:start w:val="1"/>
      <w:numFmt w:val="lowerLetter"/>
      <w:lvlText w:val="%2."/>
      <w:lvlJc w:val="left"/>
      <w:pPr>
        <w:ind w:hanging="360"/>
      </w:pPr>
    </w:lvl>
    <w:lvl w:ilvl="2" w:tplc="FFFFFFFF">
      <w:start w:val="1"/>
      <w:numFmt w:val="lowerRoman"/>
      <w:lvlText w:val="%3."/>
      <w:lvlJc w:val="right"/>
      <w:pPr>
        <w:ind w:hanging="180"/>
      </w:pPr>
    </w:lvl>
    <w:lvl w:ilvl="3" w:tplc="FFFFFFFF">
      <w:start w:val="1"/>
      <w:numFmt w:val="decimal"/>
      <w:lvlText w:val="%4."/>
      <w:lvlJc w:val="left"/>
      <w:pPr>
        <w:ind w:hanging="360"/>
      </w:pPr>
    </w:lvl>
    <w:lvl w:ilvl="4" w:tplc="FFFFFFFF">
      <w:start w:val="1"/>
      <w:numFmt w:val="lowerLetter"/>
      <w:lvlText w:val="%5."/>
      <w:lvlJc w:val="left"/>
      <w:pPr>
        <w:ind w:hanging="360"/>
      </w:pPr>
    </w:lvl>
    <w:lvl w:ilvl="5" w:tplc="FFFFFFFF">
      <w:start w:val="1"/>
      <w:numFmt w:val="lowerRoman"/>
      <w:lvlText w:val="%6."/>
      <w:lvlJc w:val="right"/>
      <w:pPr>
        <w:ind w:hanging="180"/>
      </w:pPr>
    </w:lvl>
    <w:lvl w:ilvl="6" w:tplc="FFFFFFFF">
      <w:start w:val="1"/>
      <w:numFmt w:val="decimal"/>
      <w:lvlText w:val="%7."/>
      <w:lvlJc w:val="left"/>
      <w:pPr>
        <w:ind w:hanging="360"/>
      </w:pPr>
    </w:lvl>
    <w:lvl w:ilvl="7" w:tplc="FFFFFFFF">
      <w:start w:val="1"/>
      <w:numFmt w:val="lowerLetter"/>
      <w:lvlText w:val="%8."/>
      <w:lvlJc w:val="left"/>
      <w:pPr>
        <w:ind w:hanging="360"/>
      </w:pPr>
    </w:lvl>
    <w:lvl w:ilvl="8" w:tplc="FFFFFFFF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69"/>
    <w:rsid w:val="00287521"/>
    <w:rsid w:val="007A415D"/>
    <w:rsid w:val="009834DC"/>
    <w:rsid w:val="00D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C4C0D"/>
  <w14:defaultImageDpi w14:val="0"/>
  <w15:docId w15:val="{439E2307-96EF-44DF-B1B8-A6BEC48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 w:cs=" Arial"/>
      <w:i/>
      <w:iCs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 w:cs=" Arial"/>
      <w:i/>
      <w:iCs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 w:cs=" Arial"/>
      <w:sz w:val="18"/>
      <w:szCs w:val="18"/>
    </w:rPr>
  </w:style>
  <w:style w:type="character" w:styleId="af1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 w:cs=" Arial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 SegoeUI" w:hAnsi=" SegoeUI" w:cs=" Segoe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&amp;amp;amp;lt;4D6963726F736F667420576F7264202D20323032342E30342E31375FEFF0EEE5EAF220F3E2E5E4EEECEBE5EDE8FF20EE20F1EBF3F8E0EDE8FFF55FF1E2E0EBEAE020D2CACE20CFEEEBEDEEE2E0F2&amp;amp;amp;gt;</vt:lpstr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&amp;amp;amp;lt;4D6963726F736F667420576F7264202D20323032342E30342E31375FEFF0EEE5EAF220F3E2E5E4EEECEBE5EDE8FF20EE20F1EBF3F8E0EDE8FFF55FF1E2E0EBEAE020D2CACE20CFEEEBEDEEE2E0F2&amp;amp;amp;gt;</dc:title>
  <dc:subject/>
  <dc:creator>astapovich_tg</dc:creator>
  <cp:keywords/>
  <dc:description/>
  <cp:lastModifiedBy>User</cp:lastModifiedBy>
  <cp:revision>3</cp:revision>
  <dcterms:created xsi:type="dcterms:W3CDTF">2026-01-20T00:37:00Z</dcterms:created>
  <dcterms:modified xsi:type="dcterms:W3CDTF">2026-01-20T00:39:00Z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