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30"/>
        <w:gridCol w:w="2115"/>
        <w:gridCol w:w="3627"/>
      </w:tblGrid>
      <w:tr w:rsidR="006F5817" w:rsidRPr="00E335F5" w:rsidTr="00D905EC">
        <w:trPr>
          <w:cantSplit/>
          <w:trHeight w:val="2102"/>
        </w:trPr>
        <w:tc>
          <w:tcPr>
            <w:tcW w:w="3930" w:type="dxa"/>
          </w:tcPr>
          <w:p w:rsidR="006F5817" w:rsidRPr="00A01CAC" w:rsidRDefault="00747948" w:rsidP="00204851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6F5817" w:rsidRPr="00A01CAC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6F5817" w:rsidRPr="00A01CAC" w:rsidRDefault="006F5817" w:rsidP="00204851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A01CAC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6F5817" w:rsidRPr="00A01CAC" w:rsidRDefault="006F5817" w:rsidP="00204851">
            <w:pPr>
              <w:jc w:val="center"/>
              <w:rPr>
                <w:b/>
                <w:bCs/>
                <w:sz w:val="32"/>
                <w:szCs w:val="32"/>
              </w:rPr>
            </w:pPr>
            <w:r w:rsidRPr="00A01CAC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6F5817" w:rsidRPr="00A01CAC" w:rsidRDefault="006F5817" w:rsidP="00204851">
            <w:pPr>
              <w:jc w:val="center"/>
              <w:rPr>
                <w:b/>
                <w:sz w:val="32"/>
                <w:szCs w:val="32"/>
              </w:rPr>
            </w:pPr>
            <w:r w:rsidRPr="00A01CAC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6F5817" w:rsidRPr="00A01CAC" w:rsidRDefault="00F51C0B" w:rsidP="0020485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0F2E400" wp14:editId="01217D71">
                  <wp:extent cx="1181100" cy="1143000"/>
                  <wp:effectExtent l="0" t="0" r="0" b="0"/>
                  <wp:docPr id="1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6F5817" w:rsidRPr="00A01CAC" w:rsidRDefault="006F5817" w:rsidP="00204851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r w:rsidRPr="00A01CAC">
              <w:rPr>
                <w:rFonts w:ascii="Times New Roman" w:hAnsi="Times New Roman"/>
                <w:sz w:val="32"/>
                <w:szCs w:val="32"/>
              </w:rPr>
              <w:t>Саха Республикатын</w:t>
            </w:r>
          </w:p>
          <w:p w:rsidR="006F5817" w:rsidRPr="00A01CAC" w:rsidRDefault="006F5817" w:rsidP="00204851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r w:rsidRPr="00A01CAC">
              <w:rPr>
                <w:rFonts w:ascii="Times New Roman" w:hAnsi="Times New Roman"/>
                <w:sz w:val="32"/>
                <w:szCs w:val="32"/>
              </w:rPr>
              <w:t xml:space="preserve">«ЛЕНСКЭЙ ОРОЙУОН» </w:t>
            </w:r>
          </w:p>
          <w:p w:rsidR="006F5817" w:rsidRPr="00A01CAC" w:rsidRDefault="006F5817" w:rsidP="00204851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r w:rsidRPr="00A01CAC">
              <w:rPr>
                <w:rFonts w:ascii="Times New Roman" w:hAnsi="Times New Roman"/>
                <w:sz w:val="32"/>
                <w:szCs w:val="32"/>
              </w:rPr>
              <w:t>муниципальнай</w:t>
            </w:r>
          </w:p>
          <w:p w:rsidR="006F5817" w:rsidRPr="00A01CAC" w:rsidRDefault="006F5817" w:rsidP="00204851">
            <w:pPr>
              <w:jc w:val="center"/>
              <w:rPr>
                <w:b/>
                <w:bCs/>
                <w:sz w:val="32"/>
                <w:szCs w:val="32"/>
              </w:rPr>
            </w:pPr>
            <w:r w:rsidRPr="00A01CAC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6F5817" w:rsidRPr="00E335F5" w:rsidRDefault="006F5817" w:rsidP="00204851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21"/>
        <w:gridCol w:w="5008"/>
      </w:tblGrid>
      <w:tr w:rsidR="006F5817" w:rsidRPr="00E335F5" w:rsidTr="00D905EC">
        <w:trPr>
          <w:trHeight w:val="572"/>
        </w:trPr>
        <w:tc>
          <w:tcPr>
            <w:tcW w:w="4570" w:type="dxa"/>
          </w:tcPr>
          <w:p w:rsidR="006F5817" w:rsidRPr="00A01CAC" w:rsidRDefault="006F5817" w:rsidP="0020485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A01CAC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141" w:type="dxa"/>
          </w:tcPr>
          <w:p w:rsidR="006F5817" w:rsidRPr="00A01CAC" w:rsidRDefault="006F5817" w:rsidP="00204851">
            <w:pPr>
              <w:jc w:val="center"/>
              <w:rPr>
                <w:b/>
                <w:sz w:val="32"/>
                <w:szCs w:val="32"/>
              </w:rPr>
            </w:pPr>
            <w:r w:rsidRPr="00A01CAC">
              <w:rPr>
                <w:b/>
                <w:sz w:val="32"/>
                <w:szCs w:val="32"/>
              </w:rPr>
              <w:t>УУРААХ</w:t>
            </w:r>
          </w:p>
        </w:tc>
      </w:tr>
      <w:tr w:rsidR="006F5817" w:rsidRPr="00E335F5" w:rsidTr="00D905EC">
        <w:trPr>
          <w:trHeight w:val="497"/>
        </w:trPr>
        <w:tc>
          <w:tcPr>
            <w:tcW w:w="4570" w:type="dxa"/>
          </w:tcPr>
          <w:p w:rsidR="006F5817" w:rsidRPr="00A01CAC" w:rsidRDefault="006F5817" w:rsidP="0020485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01CAC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141" w:type="dxa"/>
          </w:tcPr>
          <w:p w:rsidR="006F5817" w:rsidRPr="00A01CAC" w:rsidRDefault="006F5817" w:rsidP="00204851">
            <w:pPr>
              <w:jc w:val="center"/>
              <w:rPr>
                <w:b/>
                <w:sz w:val="28"/>
                <w:szCs w:val="28"/>
              </w:rPr>
            </w:pPr>
            <w:r w:rsidRPr="00A01CAC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6F5817" w:rsidRPr="00E335F5" w:rsidTr="00D905EC">
        <w:trPr>
          <w:trHeight w:val="671"/>
        </w:trPr>
        <w:tc>
          <w:tcPr>
            <w:tcW w:w="9711" w:type="dxa"/>
            <w:gridSpan w:val="2"/>
          </w:tcPr>
          <w:p w:rsidR="00747948" w:rsidRPr="00A01CAC" w:rsidRDefault="00C43DB5" w:rsidP="00747948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«08</w:t>
            </w:r>
            <w:r w:rsidR="00747948" w:rsidRPr="00A01CAC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августа </w:t>
            </w:r>
            <w:r w:rsidR="00747948" w:rsidRPr="00A01CAC">
              <w:rPr>
                <w:b/>
                <w:snapToGrid w:val="0"/>
                <w:color w:val="000000"/>
                <w:sz w:val="28"/>
                <w:szCs w:val="28"/>
              </w:rPr>
              <w:t>201</w:t>
            </w:r>
            <w:r w:rsidR="00747948">
              <w:rPr>
                <w:b/>
                <w:snapToGrid w:val="0"/>
                <w:color w:val="000000"/>
                <w:sz w:val="28"/>
                <w:szCs w:val="28"/>
              </w:rPr>
              <w:t>9</w:t>
            </w:r>
            <w:r w:rsidR="00747948" w:rsidRPr="00A01CAC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</w:p>
          <w:p w:rsidR="006F5817" w:rsidRPr="00A01CAC" w:rsidRDefault="00747948" w:rsidP="00C43DB5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01CAC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C43DB5">
              <w:rPr>
                <w:b/>
                <w:snapToGrid w:val="0"/>
                <w:color w:val="000000"/>
                <w:sz w:val="28"/>
                <w:szCs w:val="28"/>
              </w:rPr>
              <w:t>01-03-684/9</w:t>
            </w:r>
          </w:p>
        </w:tc>
      </w:tr>
    </w:tbl>
    <w:p w:rsidR="00925487" w:rsidRPr="006C08C8" w:rsidRDefault="00925487" w:rsidP="0033126E">
      <w:pPr>
        <w:spacing w:line="360" w:lineRule="auto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204851" w:rsidRPr="00E335F5" w:rsidTr="0033126E">
        <w:trPr>
          <w:trHeight w:val="946"/>
        </w:trPr>
        <w:tc>
          <w:tcPr>
            <w:tcW w:w="9781" w:type="dxa"/>
          </w:tcPr>
          <w:p w:rsidR="00A47FF6" w:rsidRPr="00204851" w:rsidRDefault="00EA2BC0" w:rsidP="00AD129C">
            <w:pPr>
              <w:jc w:val="center"/>
              <w:rPr>
                <w:b/>
                <w:sz w:val="28"/>
                <w:szCs w:val="28"/>
              </w:rPr>
            </w:pPr>
            <w:r w:rsidRPr="00EA2BC0">
              <w:rPr>
                <w:b/>
                <w:sz w:val="28"/>
                <w:szCs w:val="28"/>
              </w:rPr>
              <w:t>Об утверждении муниципальной программы «</w:t>
            </w:r>
            <w:r w:rsidR="00BE6AD2" w:rsidRPr="00BE6AD2">
              <w:rPr>
                <w:b/>
                <w:sz w:val="28"/>
                <w:szCs w:val="28"/>
              </w:rPr>
              <w:t>Профилактика правонарушений в Ленском районе</w:t>
            </w:r>
            <w:r w:rsidR="00191CAC">
              <w:rPr>
                <w:b/>
                <w:sz w:val="28"/>
                <w:szCs w:val="28"/>
              </w:rPr>
              <w:t>»</w:t>
            </w:r>
          </w:p>
        </w:tc>
      </w:tr>
    </w:tbl>
    <w:p w:rsidR="00A3616E" w:rsidRDefault="00A47FF6" w:rsidP="00A47F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47FF6">
        <w:rPr>
          <w:sz w:val="28"/>
          <w:szCs w:val="28"/>
        </w:rPr>
        <w:t xml:space="preserve">В связи с </w:t>
      </w:r>
      <w:r w:rsidR="00782611">
        <w:rPr>
          <w:sz w:val="28"/>
          <w:szCs w:val="28"/>
        </w:rPr>
        <w:t>принятием Стратегии социально-экономического развития Ленского района до 2030 года, в соответствии с постановлением главы</w:t>
      </w:r>
      <w:r w:rsidR="005C220B">
        <w:rPr>
          <w:sz w:val="28"/>
          <w:szCs w:val="28"/>
        </w:rPr>
        <w:t xml:space="preserve"> от 23.04.2018 № 01-03-329/8 «Об утверждении Порядка разработки и реализации муниципальных программ муниципального образования «Ленский район», постановлением от 14.03.2019 </w:t>
      </w:r>
      <w:r w:rsidR="00782611">
        <w:rPr>
          <w:sz w:val="28"/>
          <w:szCs w:val="28"/>
        </w:rPr>
        <w:t>№ 01-03-219/9 «О примерном Перечне муниципальных программ муниципального образования «Ленский район»</w:t>
      </w:r>
      <w:r w:rsidRPr="00A47FF6">
        <w:rPr>
          <w:sz w:val="28"/>
          <w:szCs w:val="28"/>
        </w:rPr>
        <w:t xml:space="preserve"> глав</w:t>
      </w:r>
      <w:r w:rsidR="00B65570">
        <w:rPr>
          <w:sz w:val="28"/>
          <w:szCs w:val="28"/>
        </w:rPr>
        <w:t>а</w:t>
      </w:r>
      <w:r w:rsidRPr="00A47FF6">
        <w:rPr>
          <w:sz w:val="28"/>
          <w:szCs w:val="28"/>
        </w:rPr>
        <w:t xml:space="preserve"> муниципального образования п о с т а н о в и л</w:t>
      </w:r>
      <w:r>
        <w:rPr>
          <w:sz w:val="28"/>
          <w:szCs w:val="28"/>
        </w:rPr>
        <w:t>:</w:t>
      </w:r>
    </w:p>
    <w:p w:rsidR="00A47FF6" w:rsidRPr="0040640A" w:rsidRDefault="0040640A" w:rsidP="0040640A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220B" w:rsidRPr="0040640A">
        <w:rPr>
          <w:sz w:val="28"/>
          <w:szCs w:val="28"/>
        </w:rPr>
        <w:t xml:space="preserve">Утвердить </w:t>
      </w:r>
      <w:r w:rsidR="00A47FF6" w:rsidRPr="0040640A">
        <w:rPr>
          <w:sz w:val="28"/>
          <w:szCs w:val="28"/>
        </w:rPr>
        <w:t>муниципальную программу «</w:t>
      </w:r>
      <w:r w:rsidRPr="0040640A">
        <w:rPr>
          <w:sz w:val="28"/>
          <w:szCs w:val="28"/>
        </w:rPr>
        <w:t xml:space="preserve">Профилактика правонарушений </w:t>
      </w:r>
      <w:r w:rsidR="00B65570" w:rsidRPr="0040640A">
        <w:rPr>
          <w:sz w:val="28"/>
          <w:szCs w:val="28"/>
        </w:rPr>
        <w:t xml:space="preserve">в </w:t>
      </w:r>
      <w:r w:rsidR="00D6230B" w:rsidRPr="0040640A">
        <w:rPr>
          <w:sz w:val="28"/>
          <w:szCs w:val="28"/>
        </w:rPr>
        <w:t>«</w:t>
      </w:r>
      <w:r w:rsidR="00B65570" w:rsidRPr="0040640A">
        <w:rPr>
          <w:sz w:val="28"/>
          <w:szCs w:val="28"/>
        </w:rPr>
        <w:t>Ленском район</w:t>
      </w:r>
      <w:r w:rsidR="00174E37" w:rsidRPr="0040640A">
        <w:rPr>
          <w:sz w:val="28"/>
          <w:szCs w:val="28"/>
        </w:rPr>
        <w:t>е</w:t>
      </w:r>
      <w:r w:rsidR="00A47FF6" w:rsidRPr="0040640A">
        <w:rPr>
          <w:sz w:val="28"/>
          <w:szCs w:val="28"/>
        </w:rPr>
        <w:t>», согласно</w:t>
      </w:r>
      <w:r w:rsidR="00782611" w:rsidRPr="0040640A">
        <w:rPr>
          <w:sz w:val="28"/>
          <w:szCs w:val="28"/>
        </w:rPr>
        <w:t xml:space="preserve"> </w:t>
      </w:r>
      <w:r w:rsidR="00A47FF6" w:rsidRPr="0040640A">
        <w:rPr>
          <w:sz w:val="28"/>
          <w:szCs w:val="28"/>
        </w:rPr>
        <w:t>приложению</w:t>
      </w:r>
      <w:r w:rsidR="00137781" w:rsidRPr="0040640A">
        <w:rPr>
          <w:sz w:val="28"/>
          <w:szCs w:val="28"/>
        </w:rPr>
        <w:t xml:space="preserve"> </w:t>
      </w:r>
      <w:r w:rsidR="00A47FF6" w:rsidRPr="0040640A">
        <w:rPr>
          <w:sz w:val="28"/>
          <w:szCs w:val="28"/>
        </w:rPr>
        <w:t>к настоящему постановлению.</w:t>
      </w:r>
    </w:p>
    <w:p w:rsidR="007D06CA" w:rsidRPr="0040640A" w:rsidRDefault="0040640A" w:rsidP="0040640A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D288E" w:rsidRPr="0040640A">
        <w:rPr>
          <w:sz w:val="28"/>
          <w:szCs w:val="28"/>
        </w:rPr>
        <w:t xml:space="preserve">Признать утратившим силу </w:t>
      </w:r>
      <w:r w:rsidR="007D06CA" w:rsidRPr="0040640A">
        <w:rPr>
          <w:sz w:val="28"/>
          <w:szCs w:val="28"/>
        </w:rPr>
        <w:t>Постановлени</w:t>
      </w:r>
      <w:r w:rsidR="004207EC" w:rsidRPr="0040640A">
        <w:rPr>
          <w:sz w:val="28"/>
          <w:szCs w:val="28"/>
        </w:rPr>
        <w:t>е</w:t>
      </w:r>
      <w:r w:rsidR="007D06CA" w:rsidRPr="0040640A">
        <w:rPr>
          <w:sz w:val="28"/>
          <w:szCs w:val="28"/>
        </w:rPr>
        <w:t xml:space="preserve"> </w:t>
      </w:r>
      <w:r w:rsidR="007D288E" w:rsidRPr="0040640A">
        <w:rPr>
          <w:sz w:val="28"/>
          <w:szCs w:val="28"/>
        </w:rPr>
        <w:t xml:space="preserve">главы от </w:t>
      </w:r>
      <w:r w:rsidR="007D06CA" w:rsidRPr="0040640A">
        <w:rPr>
          <w:sz w:val="28"/>
          <w:szCs w:val="28"/>
        </w:rPr>
        <w:t xml:space="preserve">13.07.2018 г. </w:t>
      </w:r>
      <w:r w:rsidR="004207EC" w:rsidRPr="0040640A">
        <w:rPr>
          <w:sz w:val="28"/>
          <w:szCs w:val="28"/>
        </w:rPr>
        <w:t xml:space="preserve">                    </w:t>
      </w:r>
      <w:r w:rsidR="007D06CA" w:rsidRPr="0040640A">
        <w:rPr>
          <w:sz w:val="28"/>
          <w:szCs w:val="28"/>
        </w:rPr>
        <w:t>№</w:t>
      </w:r>
      <w:r w:rsidR="004207EC" w:rsidRPr="0040640A">
        <w:rPr>
          <w:sz w:val="28"/>
          <w:szCs w:val="28"/>
        </w:rPr>
        <w:t xml:space="preserve"> </w:t>
      </w:r>
      <w:r w:rsidR="007D06CA" w:rsidRPr="0040640A">
        <w:rPr>
          <w:sz w:val="28"/>
          <w:szCs w:val="28"/>
        </w:rPr>
        <w:t>01-03-600/8</w:t>
      </w:r>
      <w:r w:rsidR="004207EC" w:rsidRPr="0040640A">
        <w:rPr>
          <w:sz w:val="28"/>
          <w:szCs w:val="28"/>
        </w:rPr>
        <w:t xml:space="preserve">, </w:t>
      </w:r>
      <w:r w:rsidR="00E67633" w:rsidRPr="0040640A">
        <w:rPr>
          <w:sz w:val="28"/>
          <w:szCs w:val="28"/>
        </w:rPr>
        <w:t xml:space="preserve">Постановление </w:t>
      </w:r>
      <w:r w:rsidR="004314F5" w:rsidRPr="0040640A">
        <w:rPr>
          <w:sz w:val="28"/>
          <w:szCs w:val="28"/>
        </w:rPr>
        <w:t xml:space="preserve">и.о. главы </w:t>
      </w:r>
      <w:r w:rsidR="004207EC" w:rsidRPr="0040640A">
        <w:rPr>
          <w:sz w:val="28"/>
          <w:szCs w:val="28"/>
        </w:rPr>
        <w:t>от 24.</w:t>
      </w:r>
      <w:r w:rsidR="000C3FC1" w:rsidRPr="0040640A">
        <w:rPr>
          <w:sz w:val="28"/>
          <w:szCs w:val="28"/>
        </w:rPr>
        <w:t>09.2</w:t>
      </w:r>
      <w:r w:rsidR="004207EC" w:rsidRPr="0040640A">
        <w:rPr>
          <w:sz w:val="28"/>
          <w:szCs w:val="28"/>
        </w:rPr>
        <w:t>018 г</w:t>
      </w:r>
      <w:r w:rsidR="000C3FC1" w:rsidRPr="0040640A">
        <w:rPr>
          <w:sz w:val="28"/>
          <w:szCs w:val="28"/>
        </w:rPr>
        <w:t xml:space="preserve">. </w:t>
      </w:r>
      <w:r w:rsidR="004207EC" w:rsidRPr="0040640A">
        <w:rPr>
          <w:sz w:val="28"/>
          <w:szCs w:val="28"/>
        </w:rPr>
        <w:t>№ 01-03-819/8</w:t>
      </w:r>
      <w:r w:rsidR="000C3FC1" w:rsidRPr="0040640A">
        <w:rPr>
          <w:sz w:val="28"/>
          <w:szCs w:val="28"/>
        </w:rPr>
        <w:t>.</w:t>
      </w:r>
    </w:p>
    <w:p w:rsidR="00A3616E" w:rsidRPr="0040640A" w:rsidRDefault="0040640A" w:rsidP="0040640A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3616E" w:rsidRPr="0040640A">
        <w:rPr>
          <w:sz w:val="28"/>
          <w:szCs w:val="28"/>
        </w:rPr>
        <w:t>Ведущему специалисту общего отдела (Старостин</w:t>
      </w:r>
      <w:r w:rsidR="00174E37" w:rsidRPr="0040640A">
        <w:rPr>
          <w:sz w:val="28"/>
          <w:szCs w:val="28"/>
        </w:rPr>
        <w:t>а</w:t>
      </w:r>
      <w:r w:rsidR="00A3616E" w:rsidRPr="0040640A">
        <w:rPr>
          <w:sz w:val="28"/>
          <w:szCs w:val="28"/>
        </w:rPr>
        <w:t xml:space="preserve"> О.Д.) опубликовать данное постановление в средствах массовой информации и обеспечить размещение на официальном сайте администрации</w:t>
      </w:r>
      <w:r w:rsidR="005150A4" w:rsidRPr="0040640A">
        <w:rPr>
          <w:sz w:val="28"/>
          <w:szCs w:val="28"/>
        </w:rPr>
        <w:t xml:space="preserve"> </w:t>
      </w:r>
      <w:r w:rsidR="00A3616E" w:rsidRPr="0040640A">
        <w:rPr>
          <w:sz w:val="28"/>
          <w:szCs w:val="28"/>
        </w:rPr>
        <w:t>муниципального образования «Ленский район».</w:t>
      </w:r>
    </w:p>
    <w:p w:rsidR="0016574B" w:rsidRPr="0040640A" w:rsidRDefault="0040640A" w:rsidP="0040640A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6574B" w:rsidRPr="0040640A">
        <w:rPr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A3616E" w:rsidRPr="00A3616E" w:rsidRDefault="00A3616E" w:rsidP="00DA26F2">
      <w:pPr>
        <w:spacing w:line="360" w:lineRule="auto"/>
        <w:jc w:val="both"/>
        <w:rPr>
          <w:sz w:val="28"/>
          <w:szCs w:val="28"/>
        </w:rPr>
      </w:pPr>
      <w:r w:rsidRPr="00A3616E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</w:t>
      </w:r>
      <w:r w:rsidR="0016574B">
        <w:rPr>
          <w:sz w:val="28"/>
          <w:szCs w:val="28"/>
        </w:rPr>
        <w:t xml:space="preserve"> 5</w:t>
      </w:r>
      <w:r w:rsidRPr="00A3616E">
        <w:rPr>
          <w:sz w:val="28"/>
          <w:szCs w:val="28"/>
        </w:rPr>
        <w:t>. Контроль исполнения настоящего постановления</w:t>
      </w:r>
      <w:r w:rsidR="006814CE">
        <w:rPr>
          <w:sz w:val="28"/>
          <w:szCs w:val="28"/>
        </w:rPr>
        <w:t xml:space="preserve"> </w:t>
      </w:r>
      <w:r w:rsidRPr="00A3616E">
        <w:rPr>
          <w:sz w:val="28"/>
          <w:szCs w:val="28"/>
        </w:rPr>
        <w:t xml:space="preserve">возложить на заместителя главы по социальным вопросам Евстафьеву Н. Н. </w:t>
      </w:r>
    </w:p>
    <w:p w:rsidR="00A3616E" w:rsidRPr="00A3616E" w:rsidRDefault="00A3616E" w:rsidP="00DA26F2">
      <w:pPr>
        <w:spacing w:line="360" w:lineRule="auto"/>
        <w:jc w:val="both"/>
        <w:rPr>
          <w:sz w:val="28"/>
          <w:szCs w:val="28"/>
        </w:rPr>
      </w:pPr>
    </w:p>
    <w:p w:rsidR="0016574B" w:rsidRPr="00DA26F2" w:rsidRDefault="00A146A0" w:rsidP="00DA26F2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64AFB">
        <w:rPr>
          <w:sz w:val="28"/>
          <w:szCs w:val="28"/>
        </w:rPr>
        <w:t>Г</w:t>
      </w:r>
      <w:r w:rsidR="00A3616E" w:rsidRPr="00FF4CF6">
        <w:rPr>
          <w:b/>
          <w:sz w:val="28"/>
          <w:szCs w:val="28"/>
        </w:rPr>
        <w:t>л</w:t>
      </w:r>
      <w:r w:rsidR="0016574B">
        <w:rPr>
          <w:b/>
          <w:sz w:val="28"/>
          <w:szCs w:val="28"/>
        </w:rPr>
        <w:t>ав</w:t>
      </w:r>
      <w:r w:rsidR="00F64AFB">
        <w:rPr>
          <w:b/>
          <w:sz w:val="28"/>
          <w:szCs w:val="28"/>
        </w:rPr>
        <w:t>а</w:t>
      </w:r>
      <w:r w:rsidR="00A3616E" w:rsidRPr="00DA26F2">
        <w:rPr>
          <w:b/>
          <w:sz w:val="28"/>
          <w:szCs w:val="28"/>
        </w:rPr>
        <w:t xml:space="preserve">                             </w:t>
      </w:r>
      <w:r w:rsidR="00F64AFB">
        <w:rPr>
          <w:b/>
          <w:sz w:val="28"/>
          <w:szCs w:val="28"/>
        </w:rPr>
        <w:t xml:space="preserve">                                                     </w:t>
      </w:r>
      <w:r w:rsidR="00801116">
        <w:rPr>
          <w:b/>
          <w:sz w:val="28"/>
          <w:szCs w:val="28"/>
        </w:rPr>
        <w:t xml:space="preserve">Ж.Ж. </w:t>
      </w:r>
      <w:r w:rsidR="00F64AFB">
        <w:rPr>
          <w:b/>
          <w:sz w:val="28"/>
          <w:szCs w:val="28"/>
        </w:rPr>
        <w:t>Абильманов</w:t>
      </w:r>
    </w:p>
    <w:p w:rsidR="00A3616E" w:rsidRPr="00A3616E" w:rsidRDefault="00A3616E" w:rsidP="00A3616E">
      <w:pPr>
        <w:spacing w:line="360" w:lineRule="auto"/>
        <w:rPr>
          <w:sz w:val="28"/>
          <w:szCs w:val="28"/>
        </w:rPr>
      </w:pPr>
    </w:p>
    <w:p w:rsidR="00925487" w:rsidRDefault="00A3616E" w:rsidP="00A3616E">
      <w:pPr>
        <w:spacing w:line="360" w:lineRule="auto"/>
        <w:rPr>
          <w:sz w:val="28"/>
          <w:szCs w:val="28"/>
        </w:rPr>
      </w:pPr>
      <w:r w:rsidRPr="00A3616E">
        <w:rPr>
          <w:sz w:val="28"/>
          <w:szCs w:val="28"/>
        </w:rPr>
        <w:t xml:space="preserve">                  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FA2384" w:rsidRPr="00A868C5" w:rsidTr="00662473">
        <w:tc>
          <w:tcPr>
            <w:tcW w:w="5529" w:type="dxa"/>
            <w:shd w:val="clear" w:color="auto" w:fill="auto"/>
          </w:tcPr>
          <w:p w:rsidR="00FA2384" w:rsidRDefault="00FA2384" w:rsidP="00662473">
            <w:pPr>
              <w:tabs>
                <w:tab w:val="left" w:pos="6025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A868C5">
              <w:rPr>
                <w:rFonts w:ascii="Arial" w:hAnsi="Arial" w:cs="Arial"/>
                <w:sz w:val="24"/>
              </w:rPr>
              <w:t xml:space="preserve">     </w:t>
            </w:r>
          </w:p>
          <w:p w:rsidR="00FA2384" w:rsidRDefault="00FA2384" w:rsidP="00662473">
            <w:pPr>
              <w:tabs>
                <w:tab w:val="left" w:pos="6025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FA2384" w:rsidRDefault="00FA2384" w:rsidP="00662473">
            <w:pPr>
              <w:tabs>
                <w:tab w:val="left" w:pos="6025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FA2384" w:rsidRDefault="00FA2384" w:rsidP="00662473">
            <w:pPr>
              <w:tabs>
                <w:tab w:val="left" w:pos="6025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FA2384" w:rsidRDefault="00FA2384" w:rsidP="00662473">
            <w:pPr>
              <w:tabs>
                <w:tab w:val="left" w:pos="6025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FA2384" w:rsidRDefault="00FA2384" w:rsidP="00662473">
            <w:pPr>
              <w:tabs>
                <w:tab w:val="left" w:pos="6025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FA2384" w:rsidRDefault="00FA2384" w:rsidP="00662473">
            <w:pPr>
              <w:tabs>
                <w:tab w:val="left" w:pos="6025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FA2384" w:rsidRDefault="00FA2384" w:rsidP="00662473">
            <w:pPr>
              <w:tabs>
                <w:tab w:val="left" w:pos="6025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FA2384" w:rsidRDefault="00FA2384" w:rsidP="00662473">
            <w:pPr>
              <w:tabs>
                <w:tab w:val="left" w:pos="6025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FA2384" w:rsidRDefault="00FA2384" w:rsidP="00662473">
            <w:pPr>
              <w:tabs>
                <w:tab w:val="left" w:pos="6025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FA2384" w:rsidRDefault="00FA2384" w:rsidP="00662473">
            <w:pPr>
              <w:tabs>
                <w:tab w:val="left" w:pos="6025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FA2384" w:rsidRDefault="00FA2384" w:rsidP="00662473">
            <w:pPr>
              <w:tabs>
                <w:tab w:val="left" w:pos="6025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FA2384" w:rsidRDefault="00FA2384" w:rsidP="00662473">
            <w:pPr>
              <w:tabs>
                <w:tab w:val="left" w:pos="6025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FA2384" w:rsidRDefault="00FA2384" w:rsidP="00662473">
            <w:pPr>
              <w:tabs>
                <w:tab w:val="left" w:pos="6025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FA2384" w:rsidRDefault="00FA2384" w:rsidP="00662473">
            <w:pPr>
              <w:tabs>
                <w:tab w:val="left" w:pos="6025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FA2384" w:rsidRDefault="00FA2384" w:rsidP="00662473">
            <w:pPr>
              <w:tabs>
                <w:tab w:val="left" w:pos="6025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FA2384" w:rsidRDefault="00FA2384" w:rsidP="00662473">
            <w:pPr>
              <w:tabs>
                <w:tab w:val="left" w:pos="6025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FA2384" w:rsidRDefault="00FA2384" w:rsidP="00662473">
            <w:pPr>
              <w:tabs>
                <w:tab w:val="left" w:pos="6025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FA2384" w:rsidRDefault="00FA2384" w:rsidP="00662473">
            <w:pPr>
              <w:tabs>
                <w:tab w:val="left" w:pos="6025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FA2384" w:rsidRDefault="00FA2384" w:rsidP="00662473">
            <w:pPr>
              <w:tabs>
                <w:tab w:val="left" w:pos="6025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FA2384" w:rsidRDefault="00FA2384" w:rsidP="00662473">
            <w:pPr>
              <w:tabs>
                <w:tab w:val="left" w:pos="6025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FA2384" w:rsidRDefault="00FA2384" w:rsidP="00662473">
            <w:pPr>
              <w:tabs>
                <w:tab w:val="left" w:pos="6025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FA2384" w:rsidRDefault="00FA2384" w:rsidP="00662473">
            <w:pPr>
              <w:tabs>
                <w:tab w:val="left" w:pos="6025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FA2384" w:rsidRDefault="00FA2384" w:rsidP="00662473">
            <w:pPr>
              <w:tabs>
                <w:tab w:val="left" w:pos="6025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FA2384" w:rsidRDefault="00FA2384" w:rsidP="00662473">
            <w:pPr>
              <w:tabs>
                <w:tab w:val="left" w:pos="6025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FA2384" w:rsidRDefault="00FA2384" w:rsidP="00662473">
            <w:pPr>
              <w:tabs>
                <w:tab w:val="left" w:pos="6025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FA2384" w:rsidRDefault="00FA2384" w:rsidP="00662473">
            <w:pPr>
              <w:tabs>
                <w:tab w:val="left" w:pos="6025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FA2384" w:rsidRPr="00A868C5" w:rsidRDefault="00FA2384" w:rsidP="00662473">
            <w:pPr>
              <w:tabs>
                <w:tab w:val="left" w:pos="6025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A2384" w:rsidRPr="00A868C5" w:rsidRDefault="00FA2384" w:rsidP="00662473">
            <w:pPr>
              <w:tabs>
                <w:tab w:val="left" w:pos="6025"/>
              </w:tabs>
              <w:rPr>
                <w:rFonts w:ascii="Arial" w:hAnsi="Arial" w:cs="Arial"/>
                <w:sz w:val="24"/>
              </w:rPr>
            </w:pPr>
            <w:r w:rsidRPr="00A868C5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C43DB5" w:rsidRPr="00C43DB5" w:rsidRDefault="00C43DB5" w:rsidP="00C43D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283"/>
      <w:bookmarkEnd w:id="0"/>
      <w:r w:rsidRPr="00C43DB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43DB5" w:rsidRPr="00C43DB5" w:rsidRDefault="00C43DB5" w:rsidP="00C43D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3DB5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C43DB5" w:rsidRPr="00C43DB5" w:rsidRDefault="00C43DB5" w:rsidP="00C43D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3DB5">
        <w:rPr>
          <w:rFonts w:ascii="Times New Roman" w:hAnsi="Times New Roman" w:cs="Times New Roman"/>
          <w:sz w:val="28"/>
          <w:szCs w:val="28"/>
        </w:rPr>
        <w:t xml:space="preserve">от «08» августа 2019 г. </w:t>
      </w:r>
    </w:p>
    <w:p w:rsidR="00C43DB5" w:rsidRDefault="00C43DB5" w:rsidP="00C43D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3DB5">
        <w:rPr>
          <w:rFonts w:ascii="Times New Roman" w:hAnsi="Times New Roman" w:cs="Times New Roman"/>
          <w:sz w:val="28"/>
          <w:szCs w:val="28"/>
        </w:rPr>
        <w:t>№01-03-684/9</w:t>
      </w:r>
    </w:p>
    <w:p w:rsidR="00C43DB5" w:rsidRPr="00C43DB5" w:rsidRDefault="00C43DB5" w:rsidP="00C43D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FA2384" w:rsidRPr="00ED3195" w:rsidRDefault="00FA2384" w:rsidP="00FA23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195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FA2384" w:rsidRPr="00171416" w:rsidRDefault="00FA2384" w:rsidP="00FA2384">
      <w:pPr>
        <w:tabs>
          <w:tab w:val="left" w:pos="5700"/>
        </w:tabs>
        <w:jc w:val="center"/>
        <w:rPr>
          <w:b/>
          <w:color w:val="FF0000"/>
          <w:sz w:val="28"/>
          <w:szCs w:val="28"/>
        </w:rPr>
      </w:pPr>
      <w:r w:rsidRPr="00ED3195">
        <w:rPr>
          <w:b/>
          <w:bCs/>
          <w:sz w:val="28"/>
          <w:szCs w:val="28"/>
        </w:rPr>
        <w:t>«Профилактика правона</w:t>
      </w:r>
      <w:r>
        <w:rPr>
          <w:b/>
          <w:bCs/>
          <w:sz w:val="28"/>
          <w:szCs w:val="28"/>
        </w:rPr>
        <w:t>рушений в Ленском районе</w:t>
      </w:r>
      <w:r>
        <w:rPr>
          <w:bCs/>
          <w:sz w:val="28"/>
          <w:szCs w:val="28"/>
        </w:rPr>
        <w:t>»</w:t>
      </w:r>
    </w:p>
    <w:tbl>
      <w:tblPr>
        <w:tblpPr w:leftFromText="180" w:rightFromText="180" w:vertAnchor="text" w:horzAnchor="margin" w:tblpY="995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5"/>
        <w:gridCol w:w="5883"/>
      </w:tblGrid>
      <w:tr w:rsidR="00FA2384" w:rsidTr="00662473">
        <w:trPr>
          <w:trHeight w:val="530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4" w:rsidRPr="00171416" w:rsidRDefault="00FA2384" w:rsidP="00662473">
            <w:pPr>
              <w:rPr>
                <w:sz w:val="28"/>
                <w:szCs w:val="28"/>
              </w:rPr>
            </w:pPr>
            <w:r w:rsidRPr="00171416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4" w:rsidRPr="00ED3195" w:rsidRDefault="00FA2384" w:rsidP="00662473">
            <w:pPr>
              <w:rPr>
                <w:bCs/>
                <w:sz w:val="28"/>
                <w:szCs w:val="28"/>
              </w:rPr>
            </w:pPr>
            <w:r w:rsidRPr="00ED3195">
              <w:rPr>
                <w:bCs/>
                <w:sz w:val="28"/>
                <w:szCs w:val="28"/>
              </w:rPr>
              <w:t>Профилактика правонарушений в Ленском р</w:t>
            </w:r>
            <w:r>
              <w:rPr>
                <w:bCs/>
                <w:sz w:val="28"/>
                <w:szCs w:val="28"/>
              </w:rPr>
              <w:t xml:space="preserve">айоне </w:t>
            </w:r>
          </w:p>
        </w:tc>
      </w:tr>
      <w:tr w:rsidR="00FA2384" w:rsidTr="00662473">
        <w:trPr>
          <w:trHeight w:val="359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4" w:rsidRPr="00171416" w:rsidRDefault="00FA2384" w:rsidP="00662473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4" w:rsidRPr="00171416" w:rsidRDefault="00FA2384" w:rsidP="006624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социального развития администрации муниципального образования «Ленский район»</w:t>
            </w:r>
          </w:p>
        </w:tc>
      </w:tr>
      <w:tr w:rsidR="00FA2384" w:rsidTr="00662473">
        <w:trPr>
          <w:trHeight w:val="284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4" w:rsidRPr="00171416" w:rsidRDefault="00FA2384" w:rsidP="00662473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4" w:rsidRPr="00171416" w:rsidRDefault="00FA2384" w:rsidP="006624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социального развития администрации муниципального образования «Ленский район»</w:t>
            </w:r>
          </w:p>
        </w:tc>
      </w:tr>
      <w:tr w:rsidR="00FA2384" w:rsidTr="00662473">
        <w:trPr>
          <w:trHeight w:val="517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4" w:rsidRPr="00171416" w:rsidRDefault="00FA2384" w:rsidP="00662473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4" w:rsidRPr="00171416" w:rsidRDefault="00FA2384" w:rsidP="00662473">
            <w:pPr>
              <w:jc w:val="both"/>
              <w:rPr>
                <w:sz w:val="28"/>
                <w:szCs w:val="28"/>
              </w:rPr>
            </w:pPr>
          </w:p>
        </w:tc>
      </w:tr>
      <w:tr w:rsidR="00FA2384" w:rsidTr="00662473">
        <w:trPr>
          <w:trHeight w:val="517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4" w:rsidRPr="00171416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Курирующий орган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4" w:rsidRDefault="00FA2384" w:rsidP="006624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по социальным вопросам</w:t>
            </w:r>
          </w:p>
        </w:tc>
      </w:tr>
      <w:tr w:rsidR="00FA2384" w:rsidTr="00662473">
        <w:trPr>
          <w:trHeight w:val="707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4" w:rsidRPr="00171416" w:rsidRDefault="00FA2384" w:rsidP="00662473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4" w:rsidRPr="00376DE6" w:rsidRDefault="00FA2384" w:rsidP="00662473">
            <w:pPr>
              <w:jc w:val="both"/>
              <w:rPr>
                <w:b/>
                <w:sz w:val="28"/>
                <w:szCs w:val="28"/>
              </w:rPr>
            </w:pPr>
            <w:r w:rsidRPr="00376DE6">
              <w:rPr>
                <w:sz w:val="28"/>
                <w:szCs w:val="28"/>
              </w:rPr>
              <w:t>Повышени</w:t>
            </w:r>
            <w:r>
              <w:rPr>
                <w:sz w:val="28"/>
                <w:szCs w:val="28"/>
              </w:rPr>
              <w:t>е эффективности работы в сфере профилактики правонарушений</w:t>
            </w:r>
          </w:p>
          <w:p w:rsidR="00FA2384" w:rsidRPr="00171416" w:rsidRDefault="00FA2384" w:rsidP="0066247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A2384" w:rsidTr="00662473">
        <w:trPr>
          <w:trHeight w:val="622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4" w:rsidRPr="00171416" w:rsidRDefault="00FA2384" w:rsidP="00662473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4" w:rsidRPr="00171416" w:rsidRDefault="00FA2384" w:rsidP="006624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уровня преступности и правонарушений посредством создания условий для повышения </w:t>
            </w:r>
            <w:r w:rsidRPr="00171416">
              <w:rPr>
                <w:sz w:val="28"/>
                <w:szCs w:val="28"/>
              </w:rPr>
              <w:t xml:space="preserve">эффективности </w:t>
            </w:r>
            <w:r>
              <w:rPr>
                <w:sz w:val="28"/>
                <w:szCs w:val="28"/>
              </w:rPr>
              <w:t xml:space="preserve">работы </w:t>
            </w:r>
            <w:r w:rsidRPr="00171416">
              <w:rPr>
                <w:sz w:val="28"/>
                <w:szCs w:val="28"/>
              </w:rPr>
              <w:t>в сфере профилактики правонарушений несовершеннолетними.</w:t>
            </w:r>
          </w:p>
        </w:tc>
      </w:tr>
      <w:tr w:rsidR="00FA2384" w:rsidTr="00662473">
        <w:trPr>
          <w:trHeight w:val="536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4" w:rsidRPr="00171416" w:rsidRDefault="00FA2384" w:rsidP="00662473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Задача 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4" w:rsidRPr="00171416" w:rsidRDefault="00FA2384" w:rsidP="00662473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 xml:space="preserve">-Организация и проведение профилактических мероприятий </w:t>
            </w:r>
            <w:r>
              <w:rPr>
                <w:sz w:val="28"/>
                <w:szCs w:val="28"/>
              </w:rPr>
              <w:t>по предупреждению</w:t>
            </w:r>
            <w:r w:rsidRPr="001714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правовых последствий</w:t>
            </w:r>
            <w:r w:rsidRPr="00171416">
              <w:rPr>
                <w:sz w:val="28"/>
                <w:szCs w:val="28"/>
              </w:rPr>
              <w:t xml:space="preserve"> совершения правонарушений, </w:t>
            </w:r>
            <w:r>
              <w:rPr>
                <w:sz w:val="28"/>
                <w:szCs w:val="28"/>
              </w:rPr>
              <w:t>реабилитация</w:t>
            </w:r>
            <w:r w:rsidRPr="00171416">
              <w:rPr>
                <w:sz w:val="28"/>
                <w:szCs w:val="28"/>
              </w:rPr>
              <w:t xml:space="preserve"> несовершеннолетних</w:t>
            </w:r>
            <w:r>
              <w:rPr>
                <w:sz w:val="28"/>
                <w:szCs w:val="28"/>
              </w:rPr>
              <w:t xml:space="preserve"> и их законных представителей</w:t>
            </w:r>
            <w:r w:rsidRPr="00171416">
              <w:rPr>
                <w:sz w:val="28"/>
                <w:szCs w:val="28"/>
              </w:rPr>
              <w:t>, попавших в трудную жизненную ситуацию и находящихся в конфликте с законом</w:t>
            </w:r>
            <w:r>
              <w:rPr>
                <w:sz w:val="28"/>
                <w:szCs w:val="28"/>
              </w:rPr>
              <w:t xml:space="preserve">, а также защита законных прав и интересов несовершеннолетних. </w:t>
            </w:r>
          </w:p>
        </w:tc>
      </w:tr>
      <w:tr w:rsidR="00FA2384" w:rsidTr="00662473">
        <w:trPr>
          <w:trHeight w:val="274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4" w:rsidRPr="00171416" w:rsidRDefault="00FA2384" w:rsidP="00662473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 xml:space="preserve">Целевые показатели (индикаторы)  программы 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4" w:rsidRDefault="00FA2384" w:rsidP="00662473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-Количество преступлений, совершенных несовершеннолетними;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2019-34 шт.;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2020-33 шт.;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2021-32 шт.;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2022-31 шт.;</w:t>
            </w:r>
          </w:p>
          <w:p w:rsidR="00FA2384" w:rsidRPr="00171416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2023-30 шт.;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-Количество семей, находящихся в социально опасном положении;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2019-75 чел.;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2020-74 чел.;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2021-73 чел.;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2022-72 чел.;</w:t>
            </w:r>
          </w:p>
          <w:p w:rsidR="00FA2384" w:rsidRPr="00171416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2023-71 чел.;</w:t>
            </w:r>
          </w:p>
          <w:p w:rsidR="00FA2384" w:rsidRDefault="00FA2384" w:rsidP="00662473">
            <w:pPr>
              <w:jc w:val="both"/>
              <w:rPr>
                <w:color w:val="000000"/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Количество выпускников 9-х классов коррекционной школы, коррекционных классов общеобразовательных школ, 9-11-х классов общеобразовательных школ из малообеспеченных семей,</w:t>
            </w:r>
            <w:r w:rsidRPr="005A7B9E">
              <w:rPr>
                <w:rFonts w:eastAsia="Calibri"/>
                <w:sz w:val="24"/>
                <w:szCs w:val="24"/>
              </w:rPr>
              <w:t xml:space="preserve"> </w:t>
            </w:r>
            <w:r w:rsidRPr="00D635E4">
              <w:rPr>
                <w:rFonts w:eastAsia="Calibri"/>
                <w:sz w:val="28"/>
                <w:szCs w:val="28"/>
              </w:rPr>
              <w:t>находящихся в трудной жизненной ситуации</w:t>
            </w:r>
            <w:r>
              <w:rPr>
                <w:rFonts w:eastAsia="Calibri"/>
                <w:bCs/>
                <w:sz w:val="24"/>
                <w:szCs w:val="24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а также освободившихся из мест лишения свободы и СУВЗТ, не имеющих специальности.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 чел.;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2020-21 чел.;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2021-22 чел;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2022-23 чел.;</w:t>
            </w:r>
          </w:p>
          <w:p w:rsidR="00FA2384" w:rsidRPr="00E94DA9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2023-24 чел.;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-Количество оздоровленных детей из семей, состоящих на учете комиссии;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2019-24 чел.;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2020-24 чел.;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2021-24 чел.;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2022-24 чел.;</w:t>
            </w:r>
          </w:p>
          <w:p w:rsidR="00FA2384" w:rsidRPr="00171416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2023-24 чел.;</w:t>
            </w:r>
          </w:p>
          <w:p w:rsidR="00FA2384" w:rsidRDefault="00FA2384" w:rsidP="00662473">
            <w:pPr>
              <w:jc w:val="both"/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-Количество законных представителей, прошедших мероприятия первичной и вторичной профилактики употребления алкогольной продукции</w:t>
            </w:r>
            <w:r>
              <w:rPr>
                <w:sz w:val="28"/>
                <w:szCs w:val="28"/>
              </w:rPr>
              <w:t>;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2019-5 чел.;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2020-6 чел.;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2021-7 чел.;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2022-8 чел.;</w:t>
            </w:r>
          </w:p>
          <w:p w:rsidR="00FA2384" w:rsidRPr="00171416" w:rsidRDefault="00FA2384" w:rsidP="006624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2023-9 чел.;</w:t>
            </w:r>
          </w:p>
        </w:tc>
      </w:tr>
      <w:tr w:rsidR="00FA2384" w:rsidTr="00662473">
        <w:trPr>
          <w:trHeight w:val="323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4" w:rsidRPr="00171416" w:rsidRDefault="00FA2384" w:rsidP="00662473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4" w:rsidRPr="00171416" w:rsidRDefault="00FA2384" w:rsidP="00662473">
            <w:pPr>
              <w:pStyle w:val="ab"/>
              <w:tabs>
                <w:tab w:val="left" w:pos="1566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171416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23</w:t>
            </w:r>
            <w:r w:rsidRPr="00171416">
              <w:rPr>
                <w:sz w:val="28"/>
                <w:szCs w:val="28"/>
              </w:rPr>
              <w:t xml:space="preserve"> годы</w:t>
            </w:r>
          </w:p>
        </w:tc>
      </w:tr>
      <w:tr w:rsidR="00FA2384" w:rsidTr="00662473">
        <w:trPr>
          <w:trHeight w:val="699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4" w:rsidRPr="00171416" w:rsidRDefault="00FA2384" w:rsidP="00662473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Объем финансового обеспечения 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84" w:rsidRDefault="00FA2384" w:rsidP="0066247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>Объем финансового обеспечения в целом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реализацию программы -  </w:t>
            </w:r>
            <w:r w:rsidRPr="00B6024A">
              <w:rPr>
                <w:rFonts w:ascii="Times New Roman" w:hAnsi="Times New Roman"/>
                <w:bCs/>
                <w:sz w:val="28"/>
                <w:szCs w:val="28"/>
              </w:rPr>
              <w:t>13 804 </w:t>
            </w:r>
            <w:r w:rsidRPr="000F47B3">
              <w:rPr>
                <w:rFonts w:ascii="Times New Roman" w:hAnsi="Times New Roman"/>
                <w:bCs/>
                <w:sz w:val="28"/>
                <w:szCs w:val="28"/>
              </w:rPr>
              <w:t>500</w:t>
            </w:r>
            <w:r w:rsidRPr="000F47B3">
              <w:rPr>
                <w:rFonts w:ascii="Times New Roman" w:hAnsi="Times New Roman"/>
                <w:sz w:val="28"/>
                <w:szCs w:val="28"/>
              </w:rPr>
              <w:t>,00  руб</w:t>
            </w:r>
            <w:r w:rsidRPr="0017141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17141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1416">
              <w:rPr>
                <w:rFonts w:ascii="Times New Roman" w:hAnsi="Times New Roman"/>
                <w:sz w:val="28"/>
                <w:szCs w:val="28"/>
              </w:rPr>
              <w:t xml:space="preserve"> том числе: </w:t>
            </w:r>
          </w:p>
          <w:p w:rsidR="00FA2384" w:rsidRDefault="00FA2384" w:rsidP="00662473">
            <w:pPr>
              <w:pStyle w:val="ac"/>
              <w:rPr>
                <w:sz w:val="28"/>
                <w:szCs w:val="28"/>
              </w:rPr>
            </w:pPr>
            <w:r w:rsidRPr="009A3F17">
              <w:rPr>
                <w:rFonts w:ascii="Times New Roman" w:hAnsi="Times New Roman"/>
                <w:sz w:val="28"/>
                <w:szCs w:val="28"/>
              </w:rPr>
              <w:t xml:space="preserve">2019 г. -  </w:t>
            </w:r>
            <w:r>
              <w:rPr>
                <w:rFonts w:ascii="Times New Roman" w:hAnsi="Times New Roman"/>
                <w:sz w:val="28"/>
                <w:szCs w:val="28"/>
              </w:rPr>
              <w:t>2 960 900</w:t>
            </w:r>
            <w:r w:rsidRPr="009A3F17">
              <w:rPr>
                <w:rFonts w:ascii="Times New Roman" w:hAnsi="Times New Roman"/>
                <w:sz w:val="28"/>
                <w:szCs w:val="28"/>
              </w:rPr>
              <w:t>,00  руб</w:t>
            </w:r>
            <w:r w:rsidRPr="00171416">
              <w:rPr>
                <w:sz w:val="28"/>
                <w:szCs w:val="28"/>
              </w:rPr>
              <w:t>.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 w:rsidRPr="00D75192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г. – 2 710 900,00 руб.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 – 2 710 900,00 руб.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 – 2 710 900,00 руб.</w:t>
            </w:r>
          </w:p>
          <w:p w:rsidR="00FA2384" w:rsidRPr="00D75192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 – 2 710 900,00 руб.</w:t>
            </w:r>
          </w:p>
          <w:p w:rsidR="00FA2384" w:rsidRDefault="00FA2384" w:rsidP="0066247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75192">
              <w:rPr>
                <w:rFonts w:ascii="Times New Roman" w:hAnsi="Times New Roman"/>
                <w:sz w:val="28"/>
                <w:szCs w:val="28"/>
              </w:rPr>
              <w:t>а) за счет</w:t>
            </w:r>
            <w:r w:rsidRPr="00171416">
              <w:rPr>
                <w:rFonts w:ascii="Times New Roman" w:hAnsi="Times New Roman"/>
                <w:sz w:val="28"/>
                <w:szCs w:val="28"/>
              </w:rPr>
              <w:t xml:space="preserve"> средств бюджета МО «Ленский район»  –</w:t>
            </w:r>
            <w:r w:rsidRPr="00B6024A">
              <w:rPr>
                <w:rFonts w:ascii="Times New Roman" w:hAnsi="Times New Roman"/>
                <w:bCs/>
                <w:sz w:val="28"/>
                <w:szCs w:val="28"/>
              </w:rPr>
              <w:t>13 804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B6024A">
              <w:rPr>
                <w:rFonts w:ascii="Times New Roman" w:hAnsi="Times New Roman"/>
                <w:bCs/>
                <w:sz w:val="28"/>
                <w:szCs w:val="28"/>
              </w:rPr>
              <w:t>500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171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  <w:r w:rsidRPr="0017141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1416">
              <w:rPr>
                <w:rFonts w:ascii="Times New Roman" w:hAnsi="Times New Roman"/>
                <w:sz w:val="28"/>
                <w:szCs w:val="28"/>
              </w:rPr>
              <w:t xml:space="preserve"> том числе: </w:t>
            </w:r>
          </w:p>
          <w:p w:rsidR="00FA2384" w:rsidRDefault="00FA2384" w:rsidP="00662473">
            <w:pPr>
              <w:pStyle w:val="ac"/>
              <w:rPr>
                <w:sz w:val="28"/>
                <w:szCs w:val="28"/>
              </w:rPr>
            </w:pPr>
            <w:r w:rsidRPr="009A3F17">
              <w:rPr>
                <w:rFonts w:ascii="Times New Roman" w:hAnsi="Times New Roman"/>
                <w:sz w:val="28"/>
                <w:szCs w:val="28"/>
              </w:rPr>
              <w:t xml:space="preserve">2019 г. -  </w:t>
            </w:r>
            <w:r>
              <w:rPr>
                <w:rFonts w:ascii="Times New Roman" w:hAnsi="Times New Roman"/>
                <w:sz w:val="28"/>
                <w:szCs w:val="28"/>
              </w:rPr>
              <w:t>2 960 900</w:t>
            </w:r>
            <w:r w:rsidRPr="009A3F17">
              <w:rPr>
                <w:rFonts w:ascii="Times New Roman" w:hAnsi="Times New Roman"/>
                <w:sz w:val="28"/>
                <w:szCs w:val="28"/>
              </w:rPr>
              <w:t>,00  руб</w:t>
            </w:r>
            <w:r w:rsidRPr="00171416">
              <w:rPr>
                <w:sz w:val="28"/>
                <w:szCs w:val="28"/>
              </w:rPr>
              <w:t>.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 w:rsidRPr="00D75192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г. – 2 710 900,00 руб.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 – 2 710 900,00 руб.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 – 2 710 900,00 руб.</w:t>
            </w:r>
          </w:p>
          <w:p w:rsidR="00FA2384" w:rsidRPr="00171416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 – 2 710 900,00 руб.</w:t>
            </w:r>
          </w:p>
        </w:tc>
      </w:tr>
      <w:tr w:rsidR="00FA2384" w:rsidTr="00662473">
        <w:trPr>
          <w:trHeight w:val="585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4" w:rsidRPr="00171416" w:rsidRDefault="00FA2384" w:rsidP="00662473">
            <w:pPr>
              <w:jc w:val="both"/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4" w:rsidRPr="00171416" w:rsidRDefault="00FA2384" w:rsidP="00662473">
            <w:pPr>
              <w:jc w:val="both"/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-Уменьшение</w:t>
            </w:r>
            <w:r>
              <w:rPr>
                <w:sz w:val="28"/>
                <w:szCs w:val="28"/>
              </w:rPr>
              <w:t xml:space="preserve"> количества</w:t>
            </w:r>
            <w:r w:rsidRPr="00171416">
              <w:rPr>
                <w:sz w:val="28"/>
                <w:szCs w:val="28"/>
              </w:rPr>
              <w:t xml:space="preserve"> правонарушений и преступлений, совершаемых несовершеннолетними</w:t>
            </w:r>
            <w:r>
              <w:rPr>
                <w:sz w:val="28"/>
                <w:szCs w:val="28"/>
              </w:rPr>
              <w:t xml:space="preserve"> не более 30 преступлений  в год;</w:t>
            </w:r>
          </w:p>
          <w:p w:rsidR="00FA2384" w:rsidRDefault="00FA2384" w:rsidP="00662473">
            <w:pPr>
              <w:jc w:val="both"/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-Снижение количества семей, находящихся в социально опасном положении</w:t>
            </w:r>
            <w:r>
              <w:rPr>
                <w:sz w:val="28"/>
                <w:szCs w:val="28"/>
              </w:rPr>
              <w:t xml:space="preserve"> не более 71.</w:t>
            </w:r>
          </w:p>
          <w:p w:rsidR="00FA2384" w:rsidRDefault="00FA2384" w:rsidP="006624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-Количество оздоровленных детей не менее 24 человек в год;</w:t>
            </w:r>
          </w:p>
          <w:p w:rsidR="00FA2384" w:rsidRDefault="00FA2384" w:rsidP="006624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получивших образование                        в разноуровневой группе не менее 24 человек в год;</w:t>
            </w:r>
          </w:p>
          <w:p w:rsidR="00FA2384" w:rsidRPr="00171416" w:rsidRDefault="00FA2384" w:rsidP="006624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законных представителей прошедших лечение от алкогольной зависимости не менее 9 человек в год.</w:t>
            </w:r>
          </w:p>
        </w:tc>
      </w:tr>
    </w:tbl>
    <w:p w:rsidR="00FA2384" w:rsidRDefault="00FA2384" w:rsidP="00FA23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384" w:rsidRDefault="00FA2384" w:rsidP="00FA2384">
      <w:pPr>
        <w:pStyle w:val="ConsPlusNormal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Паспорт </w:t>
      </w:r>
      <w:r w:rsidRPr="000A3267">
        <w:rPr>
          <w:rFonts w:ascii="Times New Roman" w:hAnsi="Times New Roman" w:cs="Times New Roman"/>
          <w:b/>
          <w:sz w:val="28"/>
          <w:szCs w:val="28"/>
        </w:rPr>
        <w:t>подпрограммы</w:t>
      </w:r>
      <w:r w:rsidRPr="000A326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FA2384" w:rsidRPr="008202BD" w:rsidRDefault="00FA2384" w:rsidP="00FA23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2BD">
        <w:rPr>
          <w:rFonts w:ascii="Times New Roman" w:hAnsi="Times New Roman" w:cs="Times New Roman"/>
          <w:b/>
          <w:sz w:val="28"/>
          <w:szCs w:val="28"/>
        </w:rPr>
        <w:t>«Повышение эффективности работы в сфере профилактики правонарушений»</w:t>
      </w:r>
    </w:p>
    <w:tbl>
      <w:tblPr>
        <w:tblpPr w:leftFromText="180" w:rightFromText="180" w:vertAnchor="text" w:horzAnchor="margin" w:tblpY="995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5"/>
        <w:gridCol w:w="5883"/>
      </w:tblGrid>
      <w:tr w:rsidR="00FA2384" w:rsidTr="00662473">
        <w:trPr>
          <w:trHeight w:val="530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4" w:rsidRPr="00171416" w:rsidRDefault="00FA2384" w:rsidP="00662473">
            <w:pPr>
              <w:rPr>
                <w:sz w:val="28"/>
                <w:szCs w:val="28"/>
              </w:rPr>
            </w:pPr>
            <w:r w:rsidRPr="00171416">
              <w:rPr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4" w:rsidRPr="008202BD" w:rsidRDefault="00FA2384" w:rsidP="00662473">
            <w:pPr>
              <w:jc w:val="both"/>
              <w:rPr>
                <w:color w:val="FF0000"/>
                <w:sz w:val="28"/>
                <w:szCs w:val="28"/>
              </w:rPr>
            </w:pPr>
            <w:r w:rsidRPr="008202BD">
              <w:rPr>
                <w:sz w:val="28"/>
                <w:szCs w:val="28"/>
              </w:rPr>
              <w:t>Повышение эффективности работы в сфере профилактики правонарушений</w:t>
            </w:r>
            <w:r w:rsidRPr="008202BD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FA2384" w:rsidTr="00662473">
        <w:trPr>
          <w:trHeight w:val="359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4" w:rsidRPr="00171416" w:rsidRDefault="00FA2384" w:rsidP="00662473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Ответственный исполнитель программы (соисполнитель подпрограммы)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4" w:rsidRPr="007F302E" w:rsidRDefault="00FA2384" w:rsidP="006624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социального развития</w:t>
            </w:r>
            <w:r w:rsidRPr="007F302E">
              <w:rPr>
                <w:sz w:val="28"/>
                <w:szCs w:val="28"/>
              </w:rPr>
              <w:t xml:space="preserve"> муниципального образования «Ленский район»</w:t>
            </w:r>
          </w:p>
        </w:tc>
      </w:tr>
      <w:tr w:rsidR="00FA2384" w:rsidTr="00662473">
        <w:trPr>
          <w:trHeight w:val="359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4" w:rsidRPr="00171416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Курирующий орган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4" w:rsidRDefault="00FA2384" w:rsidP="006624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по социальным вопросам</w:t>
            </w:r>
          </w:p>
        </w:tc>
      </w:tr>
      <w:tr w:rsidR="00FA2384" w:rsidTr="00662473">
        <w:trPr>
          <w:trHeight w:val="378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4" w:rsidRPr="00171416" w:rsidRDefault="00FA2384" w:rsidP="00662473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4" w:rsidRPr="00171416" w:rsidRDefault="00FA2384" w:rsidP="00662473">
            <w:pPr>
              <w:jc w:val="both"/>
              <w:rPr>
                <w:sz w:val="28"/>
                <w:szCs w:val="28"/>
              </w:rPr>
            </w:pPr>
          </w:p>
        </w:tc>
      </w:tr>
      <w:tr w:rsidR="00FA2384" w:rsidTr="00662473">
        <w:trPr>
          <w:trHeight w:val="726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4" w:rsidRPr="00171416" w:rsidRDefault="00FA2384" w:rsidP="00662473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4" w:rsidRPr="00171416" w:rsidRDefault="00FA2384" w:rsidP="00662473">
            <w:pPr>
              <w:jc w:val="both"/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 xml:space="preserve">Организация и проведение профилактических мероприятий </w:t>
            </w:r>
            <w:r>
              <w:rPr>
                <w:sz w:val="28"/>
                <w:szCs w:val="28"/>
              </w:rPr>
              <w:t>по предупреждению</w:t>
            </w:r>
            <w:r w:rsidRPr="001714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правовых последствий</w:t>
            </w:r>
            <w:r w:rsidRPr="00171416">
              <w:rPr>
                <w:sz w:val="28"/>
                <w:szCs w:val="28"/>
              </w:rPr>
              <w:t xml:space="preserve"> совершения правонарушений, </w:t>
            </w:r>
            <w:r>
              <w:rPr>
                <w:sz w:val="28"/>
                <w:szCs w:val="28"/>
              </w:rPr>
              <w:t>реабилитация</w:t>
            </w:r>
            <w:r w:rsidRPr="00171416">
              <w:rPr>
                <w:sz w:val="28"/>
                <w:szCs w:val="28"/>
              </w:rPr>
              <w:t xml:space="preserve"> несовершеннолетних</w:t>
            </w:r>
            <w:r>
              <w:rPr>
                <w:sz w:val="28"/>
                <w:szCs w:val="28"/>
              </w:rPr>
              <w:t xml:space="preserve"> и их законных представителей</w:t>
            </w:r>
            <w:r w:rsidRPr="00171416">
              <w:rPr>
                <w:sz w:val="28"/>
                <w:szCs w:val="28"/>
              </w:rPr>
              <w:t>, попавших в трудную жизненную ситуацию и находящихся в конфликте с законом</w:t>
            </w:r>
            <w:r>
              <w:rPr>
                <w:sz w:val="28"/>
                <w:szCs w:val="28"/>
              </w:rPr>
              <w:t>, а также защита законных прав и интересов несовершеннолетних.</w:t>
            </w:r>
          </w:p>
        </w:tc>
      </w:tr>
      <w:tr w:rsidR="00FA2384" w:rsidTr="00662473">
        <w:trPr>
          <w:trHeight w:val="421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4" w:rsidRPr="00171416" w:rsidRDefault="00FA2384" w:rsidP="00662473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Задача подпрограммы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4" w:rsidRPr="00171416" w:rsidRDefault="00FA2384" w:rsidP="006624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 профилактических мероприятий для </w:t>
            </w:r>
            <w:r w:rsidRPr="00171416">
              <w:rPr>
                <w:sz w:val="28"/>
                <w:szCs w:val="28"/>
              </w:rPr>
              <w:t>оказания помощи в реабилитации несовершеннолетних, находящихся в ТЖС или в конфликте с законом</w:t>
            </w:r>
            <w:r>
              <w:rPr>
                <w:sz w:val="28"/>
                <w:szCs w:val="28"/>
              </w:rPr>
              <w:t>, а также законным представителям.</w:t>
            </w:r>
          </w:p>
        </w:tc>
      </w:tr>
      <w:tr w:rsidR="00FA2384" w:rsidTr="00662473">
        <w:trPr>
          <w:trHeight w:val="274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4" w:rsidRPr="00171416" w:rsidRDefault="00FA2384" w:rsidP="00662473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 xml:space="preserve">Целевые показатели (индикаторы) подпрограммы 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4" w:rsidRDefault="00FA2384" w:rsidP="00662473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-Количество преступлений, совершенных несовершеннолетними;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2019-34 шт.;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2020-33 шт.;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2021-32 шт.;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2022-31 шт.;</w:t>
            </w:r>
          </w:p>
          <w:p w:rsidR="00FA2384" w:rsidRPr="00171416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2023-30 шт.;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-Количество семей, находящихся в социально опасном положении;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2019-75 чел.;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2020-74 чел.;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2021-73 чел.;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2022-72 чел.;</w:t>
            </w:r>
          </w:p>
          <w:p w:rsidR="00FA2384" w:rsidRPr="00171416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2023-71 чел.;</w:t>
            </w:r>
          </w:p>
          <w:p w:rsidR="00FA2384" w:rsidRDefault="00FA2384" w:rsidP="00662473">
            <w:pPr>
              <w:jc w:val="both"/>
              <w:rPr>
                <w:color w:val="000000"/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Количество выпускников 9-х классов коррекционной школы, коррекционных классов общеобразовательных школ, 9-11-х классов общеобразовательных школ из малообеспеченных семей,</w:t>
            </w:r>
            <w:r w:rsidRPr="005A7B9E">
              <w:rPr>
                <w:rFonts w:eastAsia="Calibri"/>
                <w:sz w:val="24"/>
                <w:szCs w:val="24"/>
              </w:rPr>
              <w:t xml:space="preserve"> </w:t>
            </w:r>
            <w:r w:rsidRPr="00D635E4">
              <w:rPr>
                <w:rFonts w:eastAsia="Calibri"/>
                <w:sz w:val="28"/>
                <w:szCs w:val="28"/>
              </w:rPr>
              <w:t>находящихся в трудной жизненной ситуации</w:t>
            </w:r>
            <w:r>
              <w:rPr>
                <w:rFonts w:eastAsia="Calibri"/>
                <w:bCs/>
                <w:sz w:val="24"/>
                <w:szCs w:val="24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а также освободившихся из мест лишения свободы и СУВЗТ, не имеющих специальности.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 чел.;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2020-21 чел.;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2021-22 чел.;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2022-23 чел.;</w:t>
            </w:r>
          </w:p>
          <w:p w:rsidR="00FA2384" w:rsidRPr="00E94DA9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2023-24 чел.;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-Количество оздоровленных детей из семей, состоящих на учете комиссии;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2019-24 чел.;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2020-24 чел.;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2021-24 чел.;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2022-24 чел.;</w:t>
            </w:r>
          </w:p>
          <w:p w:rsidR="00FA2384" w:rsidRPr="00171416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2023-24 чел.;</w:t>
            </w:r>
          </w:p>
          <w:p w:rsidR="00FA2384" w:rsidRDefault="00FA2384" w:rsidP="00662473">
            <w:pPr>
              <w:jc w:val="both"/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-Количество законных представителей, прошедших мероприятия первичной и вторичной профилактики употребления алкогольной продукции</w:t>
            </w:r>
            <w:r>
              <w:rPr>
                <w:sz w:val="28"/>
                <w:szCs w:val="28"/>
              </w:rPr>
              <w:t>;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2019-5 чел.;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2020-6 чел.;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2021-7 чел.;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2022-8 чел.;</w:t>
            </w:r>
          </w:p>
          <w:p w:rsidR="00FA2384" w:rsidRPr="00171416" w:rsidRDefault="00FA2384" w:rsidP="006624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2023-9 чел.;</w:t>
            </w:r>
          </w:p>
        </w:tc>
      </w:tr>
      <w:tr w:rsidR="00FA2384" w:rsidTr="00662473">
        <w:trPr>
          <w:trHeight w:val="323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4" w:rsidRPr="00171416" w:rsidRDefault="00FA2384" w:rsidP="00662473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4" w:rsidRPr="00171416" w:rsidRDefault="00FA2384" w:rsidP="00662473">
            <w:pPr>
              <w:pStyle w:val="ab"/>
              <w:tabs>
                <w:tab w:val="left" w:pos="1566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171416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23</w:t>
            </w:r>
            <w:r w:rsidRPr="00171416">
              <w:rPr>
                <w:sz w:val="28"/>
                <w:szCs w:val="28"/>
              </w:rPr>
              <w:t xml:space="preserve"> годы</w:t>
            </w:r>
          </w:p>
        </w:tc>
      </w:tr>
      <w:tr w:rsidR="00FA2384" w:rsidTr="00662473">
        <w:trPr>
          <w:trHeight w:val="416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4" w:rsidRPr="00171416" w:rsidRDefault="00FA2384" w:rsidP="00662473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Объем финансового обеспечения подпрограммы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84" w:rsidRPr="00D945CD" w:rsidRDefault="00FA2384" w:rsidP="0066247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>Объем финансового обеспечения в целом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реализацию программы -  </w:t>
            </w:r>
            <w:r w:rsidRPr="00B6024A">
              <w:rPr>
                <w:rFonts w:ascii="Times New Roman" w:hAnsi="Times New Roman"/>
                <w:bCs/>
                <w:sz w:val="28"/>
                <w:szCs w:val="28"/>
              </w:rPr>
              <w:t>13 804 500</w:t>
            </w:r>
            <w:r w:rsidRPr="00D945CD">
              <w:rPr>
                <w:rFonts w:ascii="Times New Roman" w:hAnsi="Times New Roman"/>
                <w:sz w:val="28"/>
                <w:szCs w:val="28"/>
              </w:rPr>
              <w:t xml:space="preserve">,00  ,00  руб. в  том числе: </w:t>
            </w:r>
          </w:p>
          <w:p w:rsidR="00FA2384" w:rsidRPr="00D945CD" w:rsidRDefault="00FA2384" w:rsidP="00662473">
            <w:pPr>
              <w:pStyle w:val="ac"/>
              <w:rPr>
                <w:sz w:val="28"/>
                <w:szCs w:val="28"/>
              </w:rPr>
            </w:pPr>
            <w:r w:rsidRPr="00D945CD">
              <w:rPr>
                <w:rFonts w:ascii="Times New Roman" w:hAnsi="Times New Roman"/>
                <w:sz w:val="28"/>
                <w:szCs w:val="28"/>
              </w:rPr>
              <w:t>2019 г. -  2 960 900,00  руб</w:t>
            </w:r>
            <w:r w:rsidRPr="00D945CD">
              <w:rPr>
                <w:sz w:val="28"/>
                <w:szCs w:val="28"/>
              </w:rPr>
              <w:t>.</w:t>
            </w:r>
          </w:p>
          <w:p w:rsidR="00FA2384" w:rsidRPr="00D945CD" w:rsidRDefault="00FA2384" w:rsidP="00662473">
            <w:pPr>
              <w:rPr>
                <w:sz w:val="28"/>
                <w:szCs w:val="28"/>
              </w:rPr>
            </w:pPr>
            <w:r w:rsidRPr="00D945CD">
              <w:rPr>
                <w:sz w:val="28"/>
                <w:szCs w:val="28"/>
              </w:rPr>
              <w:t>2020 г. – 2 710 900,00 руб.</w:t>
            </w:r>
          </w:p>
          <w:p w:rsidR="00FA2384" w:rsidRPr="00D945CD" w:rsidRDefault="00FA2384" w:rsidP="00662473">
            <w:pPr>
              <w:rPr>
                <w:sz w:val="28"/>
                <w:szCs w:val="28"/>
              </w:rPr>
            </w:pPr>
            <w:r w:rsidRPr="00D945CD">
              <w:rPr>
                <w:sz w:val="28"/>
                <w:szCs w:val="28"/>
              </w:rPr>
              <w:t>2021 г. – 2 710 900,00 руб.</w:t>
            </w:r>
          </w:p>
          <w:p w:rsidR="00FA2384" w:rsidRPr="00D945CD" w:rsidRDefault="00FA2384" w:rsidP="00662473">
            <w:pPr>
              <w:rPr>
                <w:sz w:val="28"/>
                <w:szCs w:val="28"/>
              </w:rPr>
            </w:pPr>
            <w:r w:rsidRPr="00D945CD">
              <w:rPr>
                <w:sz w:val="28"/>
                <w:szCs w:val="28"/>
              </w:rPr>
              <w:t>2022 г. – 2 710 900,00 руб.</w:t>
            </w:r>
          </w:p>
          <w:p w:rsidR="00FA2384" w:rsidRPr="00D945CD" w:rsidRDefault="00FA2384" w:rsidP="0066247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45CD">
              <w:rPr>
                <w:rFonts w:ascii="Times New Roman" w:hAnsi="Times New Roman"/>
                <w:sz w:val="28"/>
                <w:szCs w:val="28"/>
              </w:rPr>
              <w:t>2023 г. – 2 710 900,00</w:t>
            </w:r>
            <w:r w:rsidRPr="00D945CD">
              <w:rPr>
                <w:sz w:val="28"/>
                <w:szCs w:val="28"/>
              </w:rPr>
              <w:t xml:space="preserve"> </w:t>
            </w:r>
            <w:r w:rsidRPr="00D945CD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FA2384" w:rsidRPr="00D945CD" w:rsidRDefault="00FA2384" w:rsidP="0066247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45CD">
              <w:rPr>
                <w:rFonts w:ascii="Times New Roman" w:hAnsi="Times New Roman"/>
                <w:sz w:val="28"/>
                <w:szCs w:val="28"/>
              </w:rPr>
              <w:t>а) за счет средств бюджета МО «Ленский район»  –</w:t>
            </w:r>
            <w:r w:rsidRPr="00D945CD">
              <w:rPr>
                <w:rFonts w:ascii="Times New Roman" w:hAnsi="Times New Roman"/>
                <w:bCs/>
                <w:sz w:val="28"/>
                <w:szCs w:val="28"/>
              </w:rPr>
              <w:t>13 804 500</w:t>
            </w:r>
            <w:r w:rsidRPr="00D945CD">
              <w:rPr>
                <w:rFonts w:ascii="Times New Roman" w:hAnsi="Times New Roman"/>
                <w:sz w:val="28"/>
                <w:szCs w:val="28"/>
              </w:rPr>
              <w:t xml:space="preserve">,00  ,00  руб. в  том числе: </w:t>
            </w:r>
          </w:p>
          <w:p w:rsidR="00FA2384" w:rsidRPr="00D945CD" w:rsidRDefault="00FA2384" w:rsidP="00662473">
            <w:pPr>
              <w:pStyle w:val="ac"/>
              <w:rPr>
                <w:sz w:val="28"/>
                <w:szCs w:val="28"/>
              </w:rPr>
            </w:pPr>
            <w:r w:rsidRPr="00D945CD">
              <w:rPr>
                <w:rFonts w:ascii="Times New Roman" w:hAnsi="Times New Roman"/>
                <w:sz w:val="28"/>
                <w:szCs w:val="28"/>
              </w:rPr>
              <w:t>2019 г. -  2 960 900,00  руб</w:t>
            </w:r>
            <w:r w:rsidRPr="00D945CD">
              <w:rPr>
                <w:sz w:val="28"/>
                <w:szCs w:val="28"/>
              </w:rPr>
              <w:t>.</w:t>
            </w:r>
          </w:p>
          <w:p w:rsidR="00FA2384" w:rsidRPr="00D945CD" w:rsidRDefault="00FA2384" w:rsidP="00662473">
            <w:pPr>
              <w:rPr>
                <w:sz w:val="28"/>
                <w:szCs w:val="28"/>
              </w:rPr>
            </w:pPr>
            <w:r w:rsidRPr="00D945CD">
              <w:rPr>
                <w:sz w:val="28"/>
                <w:szCs w:val="28"/>
              </w:rPr>
              <w:t>2020 г. – 2 710 900,00 руб.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 – 2 710 900,00 руб.</w:t>
            </w:r>
          </w:p>
          <w:p w:rsidR="00FA2384" w:rsidRDefault="00FA2384" w:rsidP="0066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 – 2 710 900,00 руб.</w:t>
            </w:r>
          </w:p>
          <w:p w:rsidR="00FA2384" w:rsidRPr="00AD468B" w:rsidRDefault="00FA2384" w:rsidP="0066247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D468B">
              <w:rPr>
                <w:rFonts w:ascii="Times New Roman" w:hAnsi="Times New Roman"/>
                <w:sz w:val="28"/>
                <w:szCs w:val="28"/>
              </w:rPr>
              <w:t xml:space="preserve">2023 г. – </w:t>
            </w:r>
            <w:r w:rsidRPr="00B6024A">
              <w:rPr>
                <w:rFonts w:ascii="Times New Roman" w:hAnsi="Times New Roman"/>
                <w:sz w:val="28"/>
                <w:szCs w:val="28"/>
              </w:rPr>
              <w:t>2 710 900,00</w:t>
            </w:r>
            <w:r>
              <w:rPr>
                <w:sz w:val="28"/>
                <w:szCs w:val="28"/>
              </w:rPr>
              <w:t xml:space="preserve"> </w:t>
            </w:r>
            <w:r w:rsidRPr="00AD468B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FA2384" w:rsidTr="00662473">
        <w:trPr>
          <w:trHeight w:val="585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4" w:rsidRPr="00171416" w:rsidRDefault="00FA2384" w:rsidP="00662473">
            <w:pPr>
              <w:jc w:val="both"/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4" w:rsidRPr="00171416" w:rsidRDefault="00FA2384" w:rsidP="00662473">
            <w:pPr>
              <w:jc w:val="both"/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-Уменьшение</w:t>
            </w:r>
            <w:r>
              <w:rPr>
                <w:sz w:val="28"/>
                <w:szCs w:val="28"/>
              </w:rPr>
              <w:t xml:space="preserve"> количества</w:t>
            </w:r>
            <w:r w:rsidRPr="00171416">
              <w:rPr>
                <w:sz w:val="28"/>
                <w:szCs w:val="28"/>
              </w:rPr>
              <w:t xml:space="preserve"> правонарушений и преступлений, совершаемых несовершеннолетними</w:t>
            </w:r>
            <w:r>
              <w:rPr>
                <w:sz w:val="28"/>
                <w:szCs w:val="28"/>
              </w:rPr>
              <w:t xml:space="preserve"> не более 30 преступлений  в год;</w:t>
            </w:r>
          </w:p>
          <w:p w:rsidR="00FA2384" w:rsidRDefault="00FA2384" w:rsidP="00662473">
            <w:pPr>
              <w:jc w:val="both"/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-Снижение количества семей, находящихся в социально опасном положении</w:t>
            </w:r>
            <w:r>
              <w:rPr>
                <w:sz w:val="28"/>
                <w:szCs w:val="28"/>
              </w:rPr>
              <w:t xml:space="preserve"> не более 71.</w:t>
            </w:r>
          </w:p>
          <w:p w:rsidR="00FA2384" w:rsidRDefault="00FA2384" w:rsidP="006624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-Количество оздоровленных детей не менее 24 человек в год;</w:t>
            </w:r>
          </w:p>
          <w:p w:rsidR="00FA2384" w:rsidRDefault="00FA2384" w:rsidP="006624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получивших образование                        в разноуровневой группе не менее 24 человек в год;</w:t>
            </w:r>
          </w:p>
          <w:p w:rsidR="00FA2384" w:rsidRPr="00B07B33" w:rsidRDefault="00FA2384" w:rsidP="006624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законных представителей прошедших лечение от алкогольной зависимости не менее 9 человек в год.</w:t>
            </w:r>
          </w:p>
        </w:tc>
      </w:tr>
    </w:tbl>
    <w:p w:rsidR="00FA2384" w:rsidRDefault="00FA2384" w:rsidP="00FA2384">
      <w:pPr>
        <w:outlineLvl w:val="0"/>
        <w:rPr>
          <w:b/>
          <w:bCs/>
        </w:rPr>
      </w:pPr>
    </w:p>
    <w:p w:rsidR="00FA2384" w:rsidRPr="00171416" w:rsidRDefault="00FA2384" w:rsidP="00FA2384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171416">
        <w:rPr>
          <w:b/>
          <w:bCs/>
          <w:sz w:val="28"/>
          <w:szCs w:val="28"/>
        </w:rPr>
        <w:t>Раздел 1. Характеристика текущего состояния</w:t>
      </w:r>
    </w:p>
    <w:p w:rsidR="00FA2384" w:rsidRPr="00171416" w:rsidRDefault="00FA2384" w:rsidP="00FA2384">
      <w:pPr>
        <w:pStyle w:val="ConsNormal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416">
        <w:rPr>
          <w:rFonts w:ascii="Times New Roman" w:hAnsi="Times New Roman" w:cs="Times New Roman"/>
          <w:color w:val="000000"/>
          <w:sz w:val="28"/>
          <w:szCs w:val="28"/>
        </w:rPr>
        <w:t>Государство признает детство важным этапом в жизни человека и исходит из принципов приоритетности подготовки детей к полноценной жизнедеятельности в обществе.</w:t>
      </w:r>
    </w:p>
    <w:p w:rsidR="00FA2384" w:rsidRPr="00C15895" w:rsidRDefault="00FA2384" w:rsidP="00FA2384">
      <w:pPr>
        <w:pStyle w:val="10"/>
        <w:spacing w:line="360" w:lineRule="auto"/>
        <w:rPr>
          <w:sz w:val="24"/>
          <w:szCs w:val="24"/>
        </w:rPr>
      </w:pPr>
      <w:r w:rsidRPr="00171416">
        <w:rPr>
          <w:color w:val="000000"/>
        </w:rPr>
        <w:t>В программе определены основные направления муниципальной политики в области профилактики безнадзорности и правонарушений несовершеннолетних, охраны прав и защиты интересов детей и комплексная система профилактических мер обеспечения социальных и правовых гарантий для детского населения всех категорий.</w:t>
      </w:r>
      <w:r w:rsidRPr="00C15895">
        <w:rPr>
          <w:sz w:val="24"/>
          <w:szCs w:val="24"/>
        </w:rPr>
        <w:t xml:space="preserve"> </w:t>
      </w:r>
    </w:p>
    <w:p w:rsidR="00FA2384" w:rsidRPr="00171416" w:rsidRDefault="00FA2384" w:rsidP="00FA2384">
      <w:pPr>
        <w:pStyle w:val="ConsNormal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416">
        <w:rPr>
          <w:rFonts w:ascii="Times New Roman" w:hAnsi="Times New Roman" w:cs="Times New Roman"/>
          <w:sz w:val="28"/>
          <w:szCs w:val="28"/>
        </w:rPr>
        <w:t xml:space="preserve">В Ленском районе проживает </w:t>
      </w:r>
      <w:r>
        <w:rPr>
          <w:rFonts w:ascii="Times New Roman" w:hAnsi="Times New Roman" w:cs="Times New Roman"/>
          <w:sz w:val="28"/>
          <w:szCs w:val="28"/>
        </w:rPr>
        <w:t>37 381</w:t>
      </w:r>
      <w:r w:rsidRPr="00171416">
        <w:rPr>
          <w:rFonts w:ascii="Times New Roman" w:hAnsi="Times New Roman" w:cs="Times New Roman"/>
          <w:sz w:val="28"/>
          <w:szCs w:val="28"/>
        </w:rPr>
        <w:t xml:space="preserve"> тыс. жителей, из них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362">
        <w:rPr>
          <w:rFonts w:ascii="Times New Roman" w:eastAsia="Calibri" w:hAnsi="Times New Roman"/>
          <w:sz w:val="28"/>
          <w:szCs w:val="28"/>
        </w:rPr>
        <w:t>8 тысяч 976 несовершеннолетних, из них от 0 до 14 лет – 7тыс, 783 н/л и от 14-до 18 лет – 1 тыс. 193.</w:t>
      </w:r>
      <w:r>
        <w:rPr>
          <w:rFonts w:ascii="Times New Roman" w:eastAsia="Calibri" w:hAnsi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</w:rPr>
        <w:t>0,8</w:t>
      </w:r>
      <w:r w:rsidRPr="00171416">
        <w:rPr>
          <w:rFonts w:ascii="Times New Roman" w:hAnsi="Times New Roman" w:cs="Times New Roman"/>
          <w:sz w:val="28"/>
          <w:szCs w:val="28"/>
        </w:rPr>
        <w:t xml:space="preserve"> % составляют подростки, состоящие на учете районной комиссии по делам несовершеннолетних и защите их прав. По состоянию на 1 </w:t>
      </w:r>
      <w:r>
        <w:rPr>
          <w:rFonts w:ascii="Times New Roman" w:hAnsi="Times New Roman" w:cs="Times New Roman"/>
          <w:sz w:val="28"/>
          <w:szCs w:val="28"/>
        </w:rPr>
        <w:t xml:space="preserve">января 2019 </w:t>
      </w:r>
      <w:r w:rsidRPr="00171416">
        <w:rPr>
          <w:rFonts w:ascii="Times New Roman" w:hAnsi="Times New Roman" w:cs="Times New Roman"/>
          <w:sz w:val="28"/>
          <w:szCs w:val="28"/>
        </w:rPr>
        <w:t xml:space="preserve"> года количество таких несовершеннолетних составило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17141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171416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171416">
        <w:rPr>
          <w:rFonts w:ascii="Times New Roman" w:hAnsi="Times New Roman" w:cs="Times New Roman"/>
          <w:sz w:val="28"/>
          <w:szCs w:val="28"/>
        </w:rPr>
        <w:t>Будущее района определяется уровнем их воспитания, обучения, физического и духовного развития, гражданского становления.</w:t>
      </w:r>
    </w:p>
    <w:p w:rsidR="00FA2384" w:rsidRPr="00171416" w:rsidRDefault="00FA2384" w:rsidP="00FA2384">
      <w:pPr>
        <w:tabs>
          <w:tab w:val="left" w:pos="645"/>
        </w:tabs>
        <w:spacing w:line="360" w:lineRule="auto"/>
        <w:ind w:hanging="360"/>
        <w:jc w:val="both"/>
        <w:rPr>
          <w:sz w:val="28"/>
          <w:szCs w:val="28"/>
        </w:rPr>
      </w:pPr>
      <w:r w:rsidRPr="00171416">
        <w:rPr>
          <w:sz w:val="28"/>
          <w:szCs w:val="28"/>
        </w:rPr>
        <w:tab/>
      </w:r>
      <w:r w:rsidRPr="00171416">
        <w:rPr>
          <w:sz w:val="28"/>
          <w:szCs w:val="28"/>
        </w:rPr>
        <w:tab/>
        <w:t>Несмотря на предпринимаемые меры, согласно ежегодным статистическим показателям, численность детей находящихся в трудной жизненной ситуации, в районе в последние годы остается на постоянном уровне. Этому способствует низкий уровень доходов значительной части населения, социальная нестабильность и безработица в поселениях района, рост алкоголизма, увеличение граждан, не имеющих жилья и средств к существованию, размывание нравственных устоев общества.</w:t>
      </w:r>
      <w:r w:rsidRPr="00171416">
        <w:rPr>
          <w:color w:val="FF0000"/>
          <w:sz w:val="28"/>
          <w:szCs w:val="28"/>
        </w:rPr>
        <w:t xml:space="preserve"> </w:t>
      </w:r>
    </w:p>
    <w:p w:rsidR="00FA2384" w:rsidRDefault="00FA2384" w:rsidP="00FA2384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416">
        <w:rPr>
          <w:rFonts w:ascii="Times New Roman" w:hAnsi="Times New Roman" w:cs="Times New Roman"/>
          <w:sz w:val="28"/>
          <w:szCs w:val="28"/>
        </w:rPr>
        <w:t xml:space="preserve">  В системе здравоохранения и социальной защиты населения, с целью профилактики безнадзорности и правонарушений несовершеннолетних в Ленском районе функционируют учреждения, оказывающее социальные услуги, позволяющие оказывать профилактическую и реабилитационную помощь законным представителям, подросткам с аутоагресивным поведением, детям, находящимся в трудной жизненной ситуации, социально-опасном положении – это ГКУ РС (Я) «Ленский социально-реабилитационный центр для несовершеннолетних», психонаркологическое отделение ГБУ РС (Я) «Ленская центральная районная больница». Приоритетным направлением деятельности Социально – реабилитационного центра для несовершеннолетних является сохранение родной семьи для детей и подростков, а в случаях, когда это невозможно - оказание содействия органам опеки и попечительства в устройстве этих детей в замещающие семьи. </w:t>
      </w:r>
      <w:r w:rsidRPr="00AB6F0B">
        <w:rPr>
          <w:rFonts w:ascii="Times New Roman" w:hAnsi="Times New Roman" w:cs="Times New Roman"/>
          <w:sz w:val="28"/>
          <w:szCs w:val="28"/>
        </w:rPr>
        <w:t>В течение последних трех ле</w:t>
      </w:r>
      <w:r>
        <w:rPr>
          <w:rFonts w:ascii="Times New Roman" w:hAnsi="Times New Roman" w:cs="Times New Roman"/>
          <w:sz w:val="28"/>
          <w:szCs w:val="28"/>
        </w:rPr>
        <w:t>т в с</w:t>
      </w:r>
      <w:r w:rsidRPr="00AB6F0B">
        <w:rPr>
          <w:rFonts w:ascii="Times New Roman" w:hAnsi="Times New Roman" w:cs="Times New Roman"/>
          <w:sz w:val="28"/>
          <w:szCs w:val="28"/>
        </w:rPr>
        <w:t>оциально – реабилитационном центре для несовершеннолетних прошло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F0B">
        <w:rPr>
          <w:rFonts w:ascii="Times New Roman" w:hAnsi="Times New Roman" w:cs="Times New Roman"/>
          <w:sz w:val="28"/>
          <w:szCs w:val="28"/>
        </w:rPr>
        <w:t>детей и подростков, нуждающихся в социальной реабилитации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3209"/>
        <w:gridCol w:w="3210"/>
      </w:tblGrid>
      <w:tr w:rsidR="00FA2384" w:rsidRPr="00460D07" w:rsidTr="00662473">
        <w:tc>
          <w:tcPr>
            <w:tcW w:w="3284" w:type="dxa"/>
            <w:shd w:val="clear" w:color="auto" w:fill="auto"/>
          </w:tcPr>
          <w:p w:rsidR="00FA2384" w:rsidRPr="00460D07" w:rsidRDefault="00FA2384" w:rsidP="00662473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284" w:type="dxa"/>
            <w:shd w:val="clear" w:color="auto" w:fill="auto"/>
          </w:tcPr>
          <w:p w:rsidR="00FA2384" w:rsidRPr="00460D07" w:rsidRDefault="00FA2384" w:rsidP="00662473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285" w:type="dxa"/>
            <w:shd w:val="clear" w:color="auto" w:fill="auto"/>
          </w:tcPr>
          <w:p w:rsidR="00FA2384" w:rsidRPr="00460D07" w:rsidRDefault="00FA2384" w:rsidP="00662473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FA2384" w:rsidRPr="00460D07" w:rsidTr="00662473">
        <w:tc>
          <w:tcPr>
            <w:tcW w:w="3284" w:type="dxa"/>
            <w:shd w:val="clear" w:color="auto" w:fill="auto"/>
          </w:tcPr>
          <w:p w:rsidR="00FA2384" w:rsidRPr="00460D07" w:rsidRDefault="00FA2384" w:rsidP="00662473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3284" w:type="dxa"/>
            <w:shd w:val="clear" w:color="auto" w:fill="auto"/>
          </w:tcPr>
          <w:p w:rsidR="00FA2384" w:rsidRPr="00460D07" w:rsidRDefault="00FA2384" w:rsidP="00662473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285" w:type="dxa"/>
            <w:shd w:val="clear" w:color="auto" w:fill="auto"/>
          </w:tcPr>
          <w:p w:rsidR="00FA2384" w:rsidRPr="00460D07" w:rsidRDefault="00FA2384" w:rsidP="00662473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</w:tbl>
    <w:p w:rsidR="00FA2384" w:rsidRPr="00171416" w:rsidRDefault="00FA2384" w:rsidP="00FA2384">
      <w:pPr>
        <w:tabs>
          <w:tab w:val="left" w:pos="30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71416">
        <w:rPr>
          <w:sz w:val="28"/>
          <w:szCs w:val="28"/>
        </w:rPr>
        <w:t xml:space="preserve">  В настоящее время в сфере профилактики безнадзорности </w:t>
      </w:r>
      <w:r>
        <w:rPr>
          <w:sz w:val="28"/>
          <w:szCs w:val="28"/>
        </w:rPr>
        <w:t xml:space="preserve">                                          </w:t>
      </w:r>
      <w:r w:rsidRPr="00171416">
        <w:rPr>
          <w:sz w:val="28"/>
          <w:szCs w:val="28"/>
        </w:rPr>
        <w:t xml:space="preserve">и правонарушений несовершеннолетних существуют ряд проблем.  </w:t>
      </w:r>
    </w:p>
    <w:p w:rsidR="00FA2384" w:rsidRPr="00171416" w:rsidRDefault="00FA2384" w:rsidP="00FA2384">
      <w:pPr>
        <w:tabs>
          <w:tab w:val="left" w:pos="307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171416">
        <w:rPr>
          <w:sz w:val="28"/>
          <w:szCs w:val="28"/>
        </w:rPr>
        <w:t>До нас</w:t>
      </w:r>
      <w:r>
        <w:rPr>
          <w:sz w:val="28"/>
          <w:szCs w:val="28"/>
        </w:rPr>
        <w:t>тоящего времени не создан психолого-педагогический медико-социальный центр</w:t>
      </w:r>
      <w:r w:rsidRPr="00171416">
        <w:rPr>
          <w:sz w:val="28"/>
          <w:szCs w:val="28"/>
        </w:rPr>
        <w:t xml:space="preserve">, с целью комплексного подхода к социально- психологическому сопровождению семьи и ребенка. </w:t>
      </w:r>
    </w:p>
    <w:p w:rsidR="00FA2384" w:rsidRPr="00171416" w:rsidRDefault="00FA2384" w:rsidP="00FA2384">
      <w:pPr>
        <w:tabs>
          <w:tab w:val="left" w:pos="3075"/>
        </w:tabs>
        <w:spacing w:line="360" w:lineRule="auto"/>
        <w:ind w:firstLine="540"/>
        <w:jc w:val="both"/>
        <w:rPr>
          <w:sz w:val="28"/>
          <w:szCs w:val="28"/>
        </w:rPr>
      </w:pPr>
      <w:r w:rsidRPr="00171416">
        <w:rPr>
          <w:sz w:val="28"/>
          <w:szCs w:val="28"/>
        </w:rPr>
        <w:t xml:space="preserve">2) Несвоевременное получение социально-психологической реабилитации. Данная проблема затрагивает интересы детей, проживающих в отдаленных муниципальных образованиях района, в связи с чем требуются дополнительные затраты, необходимые для перевозки детей к месту реабилитации. </w:t>
      </w:r>
      <w:r>
        <w:rPr>
          <w:sz w:val="28"/>
          <w:szCs w:val="28"/>
        </w:rPr>
        <w:t>За 2018 г. 16 несовершеннолетних</w:t>
      </w:r>
      <w:r w:rsidRPr="00171416">
        <w:rPr>
          <w:sz w:val="28"/>
          <w:szCs w:val="28"/>
        </w:rPr>
        <w:t xml:space="preserve"> детей из поселений района были направлены в Социально – реабилитационный центр.</w:t>
      </w:r>
    </w:p>
    <w:p w:rsidR="00FA2384" w:rsidRDefault="00FA2384" w:rsidP="00FA2384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F19">
        <w:rPr>
          <w:rFonts w:ascii="Times New Roman" w:hAnsi="Times New Roman" w:cs="Times New Roman"/>
          <w:sz w:val="28"/>
          <w:szCs w:val="28"/>
        </w:rPr>
        <w:t>Анализ криминогенной обстановки свидетельствует о том, что в сложных современных условиях серьезно стоит проблема социальной дезадаптации подростков. С 2016 года идет рост подростковой преступности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3209"/>
        <w:gridCol w:w="3210"/>
      </w:tblGrid>
      <w:tr w:rsidR="00FA2384" w:rsidRPr="00460D07" w:rsidTr="00662473">
        <w:trPr>
          <w:jc w:val="center"/>
        </w:trPr>
        <w:tc>
          <w:tcPr>
            <w:tcW w:w="3284" w:type="dxa"/>
            <w:shd w:val="clear" w:color="auto" w:fill="auto"/>
          </w:tcPr>
          <w:p w:rsidR="00FA2384" w:rsidRPr="00460D07" w:rsidRDefault="00FA2384" w:rsidP="00662473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284" w:type="dxa"/>
            <w:shd w:val="clear" w:color="auto" w:fill="auto"/>
          </w:tcPr>
          <w:p w:rsidR="00FA2384" w:rsidRPr="00460D07" w:rsidRDefault="00FA2384" w:rsidP="00662473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285" w:type="dxa"/>
            <w:shd w:val="clear" w:color="auto" w:fill="auto"/>
          </w:tcPr>
          <w:p w:rsidR="00FA2384" w:rsidRPr="00460D07" w:rsidRDefault="00FA2384" w:rsidP="00662473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FA2384" w:rsidRPr="00460D07" w:rsidTr="00662473">
        <w:trPr>
          <w:jc w:val="center"/>
        </w:trPr>
        <w:tc>
          <w:tcPr>
            <w:tcW w:w="3284" w:type="dxa"/>
            <w:shd w:val="clear" w:color="auto" w:fill="auto"/>
          </w:tcPr>
          <w:p w:rsidR="00FA2384" w:rsidRPr="00460D07" w:rsidRDefault="00FA2384" w:rsidP="00662473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84" w:type="dxa"/>
            <w:shd w:val="clear" w:color="auto" w:fill="auto"/>
          </w:tcPr>
          <w:p w:rsidR="00FA2384" w:rsidRPr="00460D07" w:rsidRDefault="00FA2384" w:rsidP="00662473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85" w:type="dxa"/>
            <w:shd w:val="clear" w:color="auto" w:fill="auto"/>
          </w:tcPr>
          <w:p w:rsidR="00FA2384" w:rsidRPr="00460D07" w:rsidRDefault="00FA2384" w:rsidP="00662473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FA2384" w:rsidRDefault="00FA2384" w:rsidP="00FA2384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71416">
        <w:rPr>
          <w:rFonts w:ascii="Times New Roman" w:hAnsi="Times New Roman" w:cs="Times New Roman"/>
          <w:sz w:val="28"/>
          <w:szCs w:val="28"/>
        </w:rPr>
        <w:t xml:space="preserve">3) Зависимость подростков от ненаркотических ПАВ и реальная угроза злоупотребления алкоголя. В </w:t>
      </w:r>
      <w:r>
        <w:rPr>
          <w:rFonts w:ascii="Times New Roman" w:hAnsi="Times New Roman" w:cs="Times New Roman"/>
          <w:sz w:val="28"/>
          <w:szCs w:val="28"/>
        </w:rPr>
        <w:t>2018 году зафиксировано 2  смертельных случая несовершеннолетних</w:t>
      </w:r>
      <w:r w:rsidRPr="00171416">
        <w:rPr>
          <w:rFonts w:ascii="Times New Roman" w:hAnsi="Times New Roman" w:cs="Times New Roman"/>
          <w:sz w:val="28"/>
          <w:szCs w:val="28"/>
        </w:rPr>
        <w:t xml:space="preserve"> от употребления газа «Про</w:t>
      </w:r>
      <w:r>
        <w:rPr>
          <w:rFonts w:ascii="Times New Roman" w:hAnsi="Times New Roman" w:cs="Times New Roman"/>
          <w:sz w:val="28"/>
          <w:szCs w:val="28"/>
        </w:rPr>
        <w:t>пан», по состоянию на 01.01.2019</w:t>
      </w:r>
      <w:r w:rsidRPr="00171416">
        <w:rPr>
          <w:rFonts w:ascii="Times New Roman" w:hAnsi="Times New Roman" w:cs="Times New Roman"/>
          <w:sz w:val="28"/>
          <w:szCs w:val="28"/>
        </w:rPr>
        <w:t xml:space="preserve"> г. на учете врача нарколога Ленской ЦРБ состоит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71416">
        <w:rPr>
          <w:rFonts w:ascii="Times New Roman" w:hAnsi="Times New Roman" w:cs="Times New Roman"/>
          <w:sz w:val="28"/>
          <w:szCs w:val="28"/>
        </w:rPr>
        <w:t xml:space="preserve"> подростк</w:t>
      </w:r>
      <w:r>
        <w:rPr>
          <w:rFonts w:ascii="Times New Roman" w:hAnsi="Times New Roman" w:cs="Times New Roman"/>
          <w:sz w:val="28"/>
          <w:szCs w:val="28"/>
        </w:rPr>
        <w:t xml:space="preserve">ов, злоупотребляющих алкоголем и 1 по токсикомании. </w:t>
      </w:r>
      <w:r w:rsidRPr="007665DD">
        <w:rPr>
          <w:rFonts w:ascii="Times New Roman" w:hAnsi="Times New Roman" w:cs="Times New Roman"/>
          <w:sz w:val="28"/>
          <w:szCs w:val="28"/>
        </w:rPr>
        <w:t xml:space="preserve">Отмечается значительный рост алкоголизма и алкогольных психозов среди женского населения, причем средний возраст женщин 25-39 лет, имеющих 2-4 детей. </w:t>
      </w:r>
    </w:p>
    <w:p w:rsidR="00FA2384" w:rsidRDefault="00FA2384" w:rsidP="00FA2384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1BD">
        <w:rPr>
          <w:rFonts w:ascii="Times New Roman" w:hAnsi="Times New Roman" w:cs="Times New Roman"/>
          <w:sz w:val="28"/>
          <w:szCs w:val="28"/>
        </w:rPr>
        <w:t>Количество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71BD">
        <w:rPr>
          <w:rFonts w:ascii="Times New Roman" w:hAnsi="Times New Roman" w:cs="Times New Roman"/>
          <w:sz w:val="28"/>
          <w:szCs w:val="28"/>
        </w:rPr>
        <w:t xml:space="preserve"> состоящих на учете врача-нарколога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1195"/>
        <w:gridCol w:w="2003"/>
        <w:gridCol w:w="2873"/>
        <w:gridCol w:w="2874"/>
      </w:tblGrid>
      <w:tr w:rsidR="00FA2384" w:rsidRPr="00460D07" w:rsidTr="00662473">
        <w:tc>
          <w:tcPr>
            <w:tcW w:w="1884" w:type="dxa"/>
            <w:gridSpan w:val="2"/>
            <w:shd w:val="clear" w:color="auto" w:fill="auto"/>
          </w:tcPr>
          <w:p w:rsidR="00FA2384" w:rsidRPr="00460D07" w:rsidRDefault="00FA2384" w:rsidP="00662473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052" w:type="dxa"/>
            <w:shd w:val="clear" w:color="auto" w:fill="auto"/>
          </w:tcPr>
          <w:p w:rsidR="00FA2384" w:rsidRPr="00460D07" w:rsidRDefault="00FA2384" w:rsidP="00662473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958" w:type="dxa"/>
            <w:shd w:val="clear" w:color="auto" w:fill="auto"/>
          </w:tcPr>
          <w:p w:rsidR="00FA2384" w:rsidRPr="00460D07" w:rsidRDefault="00FA2384" w:rsidP="00662473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959" w:type="dxa"/>
            <w:shd w:val="clear" w:color="auto" w:fill="auto"/>
          </w:tcPr>
          <w:p w:rsidR="00FA2384" w:rsidRPr="00460D07" w:rsidRDefault="00FA2384" w:rsidP="00662473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FA2384" w:rsidRPr="00460D07" w:rsidTr="00662473">
        <w:tc>
          <w:tcPr>
            <w:tcW w:w="1884" w:type="dxa"/>
            <w:gridSpan w:val="2"/>
            <w:shd w:val="clear" w:color="auto" w:fill="auto"/>
          </w:tcPr>
          <w:p w:rsidR="00FA2384" w:rsidRPr="00460D07" w:rsidRDefault="00FA2384" w:rsidP="00662473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состояло</w:t>
            </w:r>
          </w:p>
        </w:tc>
        <w:tc>
          <w:tcPr>
            <w:tcW w:w="2052" w:type="dxa"/>
            <w:shd w:val="clear" w:color="auto" w:fill="auto"/>
          </w:tcPr>
          <w:p w:rsidR="00FA2384" w:rsidRPr="00460D07" w:rsidRDefault="00FA2384" w:rsidP="00662473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958" w:type="dxa"/>
            <w:shd w:val="clear" w:color="auto" w:fill="auto"/>
          </w:tcPr>
          <w:p w:rsidR="00FA2384" w:rsidRPr="00460D07" w:rsidRDefault="00FA2384" w:rsidP="00662473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959" w:type="dxa"/>
            <w:shd w:val="clear" w:color="auto" w:fill="auto"/>
          </w:tcPr>
          <w:p w:rsidR="00FA2384" w:rsidRPr="00460D07" w:rsidRDefault="00FA2384" w:rsidP="00662473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FA2384" w:rsidRPr="00460D07" w:rsidTr="00662473">
        <w:tc>
          <w:tcPr>
            <w:tcW w:w="685" w:type="dxa"/>
            <w:vMerge w:val="restart"/>
            <w:shd w:val="clear" w:color="auto" w:fill="auto"/>
          </w:tcPr>
          <w:p w:rsidR="00FA2384" w:rsidRPr="00460D07" w:rsidRDefault="00FA2384" w:rsidP="00662473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1199" w:type="dxa"/>
            <w:shd w:val="clear" w:color="auto" w:fill="auto"/>
          </w:tcPr>
          <w:p w:rsidR="00FA2384" w:rsidRPr="00460D07" w:rsidRDefault="00FA2384" w:rsidP="00662473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женщин</w:t>
            </w:r>
          </w:p>
        </w:tc>
        <w:tc>
          <w:tcPr>
            <w:tcW w:w="2052" w:type="dxa"/>
            <w:shd w:val="clear" w:color="auto" w:fill="auto"/>
          </w:tcPr>
          <w:p w:rsidR="00FA2384" w:rsidRPr="00460D07" w:rsidRDefault="00FA2384" w:rsidP="00662473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58" w:type="dxa"/>
            <w:shd w:val="clear" w:color="auto" w:fill="auto"/>
          </w:tcPr>
          <w:p w:rsidR="00FA2384" w:rsidRPr="00460D07" w:rsidRDefault="00FA2384" w:rsidP="00662473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959" w:type="dxa"/>
            <w:shd w:val="clear" w:color="auto" w:fill="auto"/>
          </w:tcPr>
          <w:p w:rsidR="00FA2384" w:rsidRPr="00460D07" w:rsidRDefault="00FA2384" w:rsidP="00662473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FA2384" w:rsidRPr="00460D07" w:rsidTr="00662473">
        <w:tc>
          <w:tcPr>
            <w:tcW w:w="685" w:type="dxa"/>
            <w:vMerge/>
            <w:shd w:val="clear" w:color="auto" w:fill="auto"/>
          </w:tcPr>
          <w:p w:rsidR="00FA2384" w:rsidRPr="00460D07" w:rsidRDefault="00FA2384" w:rsidP="00662473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FA2384" w:rsidRPr="00460D07" w:rsidRDefault="00FA2384" w:rsidP="00662473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мужчин</w:t>
            </w:r>
          </w:p>
        </w:tc>
        <w:tc>
          <w:tcPr>
            <w:tcW w:w="2052" w:type="dxa"/>
            <w:shd w:val="clear" w:color="auto" w:fill="auto"/>
          </w:tcPr>
          <w:p w:rsidR="00FA2384" w:rsidRPr="00460D07" w:rsidRDefault="00FA2384" w:rsidP="00662473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8" w:type="dxa"/>
            <w:shd w:val="clear" w:color="auto" w:fill="auto"/>
          </w:tcPr>
          <w:p w:rsidR="00FA2384" w:rsidRPr="00460D07" w:rsidRDefault="00FA2384" w:rsidP="00662473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9" w:type="dxa"/>
            <w:shd w:val="clear" w:color="auto" w:fill="auto"/>
          </w:tcPr>
          <w:p w:rsidR="00FA2384" w:rsidRPr="00460D07" w:rsidRDefault="00FA2384" w:rsidP="00662473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A2384" w:rsidRPr="00460D07" w:rsidTr="00662473">
        <w:tc>
          <w:tcPr>
            <w:tcW w:w="1884" w:type="dxa"/>
            <w:gridSpan w:val="2"/>
            <w:shd w:val="clear" w:color="auto" w:fill="auto"/>
          </w:tcPr>
          <w:p w:rsidR="00FA2384" w:rsidRPr="00460D07" w:rsidRDefault="00FA2384" w:rsidP="00662473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Прошли реабилитацию             в Якутске</w:t>
            </w:r>
          </w:p>
        </w:tc>
        <w:tc>
          <w:tcPr>
            <w:tcW w:w="2052" w:type="dxa"/>
            <w:shd w:val="clear" w:color="auto" w:fill="auto"/>
          </w:tcPr>
          <w:p w:rsidR="00FA2384" w:rsidRPr="00460D07" w:rsidRDefault="00FA2384" w:rsidP="00662473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8" w:type="dxa"/>
            <w:shd w:val="clear" w:color="auto" w:fill="auto"/>
          </w:tcPr>
          <w:p w:rsidR="00FA2384" w:rsidRPr="00460D07" w:rsidRDefault="00FA2384" w:rsidP="00662473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9" w:type="dxa"/>
            <w:shd w:val="clear" w:color="auto" w:fill="auto"/>
          </w:tcPr>
          <w:p w:rsidR="00FA2384" w:rsidRPr="00460D07" w:rsidRDefault="00FA2384" w:rsidP="00662473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A2384" w:rsidRPr="00171416" w:rsidRDefault="00FA2384" w:rsidP="00FA2384">
      <w:pPr>
        <w:pStyle w:val="ConsNormal"/>
        <w:widowControl/>
        <w:spacing w:line="360" w:lineRule="auto"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г. первичный курс лечения от </w:t>
      </w:r>
      <w:r w:rsidRPr="007665DD">
        <w:rPr>
          <w:rFonts w:ascii="Times New Roman" w:hAnsi="Times New Roman" w:cs="Times New Roman"/>
          <w:sz w:val="28"/>
          <w:szCs w:val="28"/>
        </w:rPr>
        <w:t xml:space="preserve">алкогольной зависимости по направлению комиссии в психонаркологическом отделении Ленской ЦРБ </w:t>
      </w:r>
      <w:r>
        <w:rPr>
          <w:rFonts w:ascii="Times New Roman" w:hAnsi="Times New Roman" w:cs="Times New Roman"/>
          <w:sz w:val="28"/>
          <w:szCs w:val="28"/>
        </w:rPr>
        <w:t xml:space="preserve">прошли </w:t>
      </w:r>
      <w:r w:rsidRPr="007665DD">
        <w:rPr>
          <w:rFonts w:ascii="Times New Roman" w:hAnsi="Times New Roman" w:cs="Times New Roman"/>
          <w:sz w:val="28"/>
          <w:szCs w:val="28"/>
        </w:rPr>
        <w:t>9 человек</w:t>
      </w:r>
      <w:r>
        <w:rPr>
          <w:rFonts w:ascii="Times New Roman" w:hAnsi="Times New Roman" w:cs="Times New Roman"/>
          <w:sz w:val="28"/>
          <w:szCs w:val="28"/>
        </w:rPr>
        <w:t>, две женщины</w:t>
      </w:r>
      <w:r w:rsidRPr="007665DD">
        <w:rPr>
          <w:rFonts w:ascii="Times New Roman" w:hAnsi="Times New Roman" w:cs="Times New Roman"/>
          <w:sz w:val="28"/>
          <w:szCs w:val="28"/>
        </w:rPr>
        <w:t xml:space="preserve"> направлены в </w:t>
      </w:r>
      <w:r w:rsidRPr="00171416">
        <w:rPr>
          <w:rFonts w:ascii="Times New Roman" w:hAnsi="Times New Roman" w:cs="Times New Roman"/>
          <w:sz w:val="28"/>
          <w:szCs w:val="28"/>
        </w:rPr>
        <w:t xml:space="preserve">Кангаласский реабилитационный центр для прохождения курса </w:t>
      </w:r>
      <w:r>
        <w:rPr>
          <w:rFonts w:ascii="Times New Roman" w:hAnsi="Times New Roman" w:cs="Times New Roman"/>
          <w:sz w:val="28"/>
          <w:szCs w:val="28"/>
        </w:rPr>
        <w:t xml:space="preserve">реабилитации, трое законных представителей возвращены после прохождения курса реабилитации из Кангаласского реабилитационного центра. </w:t>
      </w:r>
    </w:p>
    <w:p w:rsidR="00FA2384" w:rsidRPr="00171416" w:rsidRDefault="00FA2384" w:rsidP="00FA2384">
      <w:pPr>
        <w:pStyle w:val="ConsNormal"/>
        <w:widowControl/>
        <w:spacing w:line="360" w:lineRule="auto"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1416">
        <w:rPr>
          <w:rFonts w:ascii="Times New Roman" w:hAnsi="Times New Roman" w:cs="Times New Roman"/>
          <w:sz w:val="28"/>
          <w:szCs w:val="28"/>
        </w:rPr>
        <w:t>Положение семей с детьми усугубляется и последствиями финансово-экономического кризиса и отсутствием рабочих мест в сельской местности. Низкий уровень доходов, соответственно низкое качество жизни, нестабильное положение приводит к социальному неблагополучию,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416">
        <w:rPr>
          <w:rFonts w:ascii="Times New Roman" w:hAnsi="Times New Roman" w:cs="Times New Roman"/>
          <w:sz w:val="28"/>
          <w:szCs w:val="28"/>
        </w:rPr>
        <w:t>разрыву внутрисемейных отношений, домашнему насилию.</w:t>
      </w:r>
    </w:p>
    <w:p w:rsidR="00FA2384" w:rsidRDefault="00FA2384" w:rsidP="00FA2384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</w:t>
      </w:r>
      <w:r w:rsidRPr="00171416">
        <w:rPr>
          <w:rFonts w:ascii="Times New Roman" w:hAnsi="Times New Roman" w:cs="Times New Roman"/>
          <w:sz w:val="28"/>
          <w:szCs w:val="28"/>
        </w:rPr>
        <w:t>Трудоустройство несовершеннолетних, состоящих на учете</w:t>
      </w:r>
      <w:r>
        <w:rPr>
          <w:rFonts w:ascii="Times New Roman" w:hAnsi="Times New Roman" w:cs="Times New Roman"/>
          <w:sz w:val="28"/>
          <w:szCs w:val="28"/>
        </w:rPr>
        <w:t xml:space="preserve"> по делам</w:t>
      </w:r>
    </w:p>
    <w:p w:rsidR="00FA2384" w:rsidRDefault="00FA2384" w:rsidP="00FA2384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несовершеннолетних </w:t>
      </w:r>
      <w:r w:rsidRPr="00171416">
        <w:rPr>
          <w:rFonts w:ascii="Times New Roman" w:hAnsi="Times New Roman" w:cs="Times New Roman"/>
          <w:sz w:val="28"/>
          <w:szCs w:val="28"/>
        </w:rPr>
        <w:t>ОМВД РФ по Ленскому району РС (Я), КДН и ЗП в летний период. Несмотря на определенные положительные моменты в работе с подростками в летний период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171416">
        <w:rPr>
          <w:rFonts w:ascii="Times New Roman" w:hAnsi="Times New Roman" w:cs="Times New Roman"/>
          <w:sz w:val="28"/>
          <w:szCs w:val="28"/>
        </w:rPr>
        <w:t xml:space="preserve"> г. </w:t>
      </w:r>
      <w:r w:rsidRPr="00AD468B">
        <w:rPr>
          <w:rFonts w:ascii="Times New Roman" w:hAnsi="Times New Roman" w:cs="Times New Roman"/>
          <w:sz w:val="28"/>
          <w:szCs w:val="28"/>
        </w:rPr>
        <w:t>около 2</w:t>
      </w:r>
      <w:r w:rsidRPr="005D01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71416">
        <w:rPr>
          <w:rFonts w:ascii="Times New Roman" w:hAnsi="Times New Roman" w:cs="Times New Roman"/>
          <w:sz w:val="28"/>
          <w:szCs w:val="28"/>
        </w:rPr>
        <w:t xml:space="preserve">% подростков данной категории не были охвачены летней занятостью. Причиной является отсутствие надлежащих документов для оформления договоров, рабочих мест для постоянной работы, низкая заработная плата </w:t>
      </w:r>
      <w:r>
        <w:rPr>
          <w:rFonts w:ascii="Times New Roman" w:hAnsi="Times New Roman" w:cs="Times New Roman"/>
          <w:sz w:val="28"/>
          <w:szCs w:val="28"/>
        </w:rPr>
        <w:t>для неквалифицированных рабочих, отказ законных представителей, нежелание несовершеннолетних работать. Незанятость, нев</w:t>
      </w:r>
      <w:r w:rsidRPr="00171416">
        <w:rPr>
          <w:rFonts w:ascii="Times New Roman" w:hAnsi="Times New Roman" w:cs="Times New Roman"/>
          <w:sz w:val="28"/>
          <w:szCs w:val="28"/>
        </w:rPr>
        <w:t>овлеченность в учебу и другие общественно-полезные процессы нередко приводят несовершеннолетних на преступный путь</w:t>
      </w:r>
      <w:r>
        <w:rPr>
          <w:rFonts w:ascii="Times New Roman" w:hAnsi="Times New Roman" w:cs="Times New Roman"/>
          <w:sz w:val="28"/>
          <w:szCs w:val="28"/>
        </w:rPr>
        <w:t xml:space="preserve">, но благодаря принятым мерам в летний период 2018 года была снижена подростковая преступность с 10 преступлений в 2017 г. до 4 преступлений в 2018 году. Кроме того, в течение нескольких последних лет по линии комиссии организовано обучение выпускников 9-х классов С(К)ОШИ 8 вида, выпускников школ района из малообеспеченных семей. Так, в 2018 году получили образование 22 человека (3 – продавца, 19 - автослесарей), сумма затрат составила 425 495 рублей.  В 2019 году планируется расширить спектр профессий, дополнив парикмахерами и поварами. </w:t>
      </w:r>
    </w:p>
    <w:p w:rsidR="00FA2384" w:rsidRPr="00171416" w:rsidRDefault="00FA2384" w:rsidP="00FA2384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 Рост дезада</w:t>
      </w:r>
      <w:r w:rsidRPr="00171416">
        <w:rPr>
          <w:rFonts w:ascii="Times New Roman" w:hAnsi="Times New Roman" w:cs="Times New Roman"/>
          <w:sz w:val="28"/>
          <w:szCs w:val="28"/>
        </w:rPr>
        <w:t>пт</w:t>
      </w:r>
      <w:r>
        <w:rPr>
          <w:rFonts w:ascii="Times New Roman" w:hAnsi="Times New Roman" w:cs="Times New Roman"/>
          <w:sz w:val="28"/>
          <w:szCs w:val="28"/>
        </w:rPr>
        <w:t>ированных и асоциальных семей: п</w:t>
      </w:r>
      <w:r w:rsidRPr="00171416">
        <w:rPr>
          <w:rFonts w:ascii="Times New Roman" w:hAnsi="Times New Roman" w:cs="Times New Roman"/>
          <w:sz w:val="28"/>
          <w:szCs w:val="28"/>
        </w:rPr>
        <w:t>родолжающийся экономический кризис, нравственные потрясения в обществе обусловили развитие следующих тенденций:</w:t>
      </w:r>
    </w:p>
    <w:p w:rsidR="00FA2384" w:rsidRDefault="00FA2384" w:rsidP="00FA2384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416">
        <w:rPr>
          <w:rFonts w:ascii="Times New Roman" w:hAnsi="Times New Roman" w:cs="Times New Roman"/>
          <w:sz w:val="28"/>
          <w:szCs w:val="28"/>
        </w:rPr>
        <w:t xml:space="preserve">- Снижение воспитательного потенциала семьи. Из года в год увеличивается число родителей, не исполняющих должным образом свои обязанности по содержанию, воспитанию и обучению детей.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3209"/>
        <w:gridCol w:w="3210"/>
      </w:tblGrid>
      <w:tr w:rsidR="00FA2384" w:rsidRPr="00460D07" w:rsidTr="00662473">
        <w:tc>
          <w:tcPr>
            <w:tcW w:w="3284" w:type="dxa"/>
            <w:shd w:val="clear" w:color="auto" w:fill="auto"/>
          </w:tcPr>
          <w:p w:rsidR="00FA2384" w:rsidRPr="00460D07" w:rsidRDefault="00FA2384" w:rsidP="00662473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284" w:type="dxa"/>
            <w:shd w:val="clear" w:color="auto" w:fill="auto"/>
          </w:tcPr>
          <w:p w:rsidR="00FA2384" w:rsidRPr="00460D07" w:rsidRDefault="00FA2384" w:rsidP="00662473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285" w:type="dxa"/>
            <w:shd w:val="clear" w:color="auto" w:fill="auto"/>
          </w:tcPr>
          <w:p w:rsidR="00FA2384" w:rsidRPr="00460D07" w:rsidRDefault="00FA2384" w:rsidP="00662473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FA2384" w:rsidRPr="00460D07" w:rsidTr="00662473">
        <w:tc>
          <w:tcPr>
            <w:tcW w:w="3284" w:type="dxa"/>
            <w:shd w:val="clear" w:color="auto" w:fill="auto"/>
          </w:tcPr>
          <w:p w:rsidR="00FA2384" w:rsidRPr="00460D07" w:rsidRDefault="00FA2384" w:rsidP="00662473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3284" w:type="dxa"/>
            <w:shd w:val="clear" w:color="auto" w:fill="auto"/>
          </w:tcPr>
          <w:p w:rsidR="00FA2384" w:rsidRPr="00460D07" w:rsidRDefault="00FA2384" w:rsidP="00662473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3285" w:type="dxa"/>
            <w:shd w:val="clear" w:color="auto" w:fill="auto"/>
          </w:tcPr>
          <w:p w:rsidR="00FA2384" w:rsidRPr="00460D07" w:rsidRDefault="00FA2384" w:rsidP="00662473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</w:tr>
    </w:tbl>
    <w:p w:rsidR="00FA2384" w:rsidRPr="00171416" w:rsidRDefault="00FA2384" w:rsidP="00FA2384">
      <w:pPr>
        <w:tabs>
          <w:tab w:val="left" w:pos="30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Вызывает </w:t>
      </w:r>
      <w:r w:rsidRPr="00171416">
        <w:rPr>
          <w:sz w:val="28"/>
          <w:szCs w:val="28"/>
        </w:rPr>
        <w:t>особую о</w:t>
      </w:r>
      <w:r>
        <w:rPr>
          <w:sz w:val="28"/>
          <w:szCs w:val="28"/>
        </w:rPr>
        <w:t xml:space="preserve">беспокоенность рост социального </w:t>
      </w:r>
      <w:r w:rsidRPr="00171416">
        <w:rPr>
          <w:sz w:val="28"/>
          <w:szCs w:val="28"/>
        </w:rPr>
        <w:t>сиротства,</w:t>
      </w:r>
      <w:r>
        <w:rPr>
          <w:sz w:val="28"/>
          <w:szCs w:val="28"/>
        </w:rPr>
        <w:t xml:space="preserve"> </w:t>
      </w:r>
      <w:r w:rsidRPr="00171416">
        <w:rPr>
          <w:sz w:val="28"/>
          <w:szCs w:val="28"/>
        </w:rPr>
        <w:t xml:space="preserve">когда дети по разным причинам оказываются лишенными родительского попечения при живых родителях. </w:t>
      </w:r>
    </w:p>
    <w:p w:rsidR="00FA2384" w:rsidRPr="00171416" w:rsidRDefault="00FA2384" w:rsidP="00FA2384">
      <w:pPr>
        <w:tabs>
          <w:tab w:val="left" w:pos="30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71416">
        <w:rPr>
          <w:sz w:val="28"/>
          <w:szCs w:val="28"/>
        </w:rPr>
        <w:t xml:space="preserve">Важнейшим фактором профилактики безнадзорности и правонарушений несовершеннолетних, является организация системной межведомственной работы всех служб системы профилактики. </w:t>
      </w:r>
      <w:r>
        <w:rPr>
          <w:sz w:val="28"/>
          <w:szCs w:val="28"/>
        </w:rPr>
        <w:t>Одной из мер профилактической работы с несовершеннолетними, вступившими в конфликт с законом, является привлечение в работе с несовершеннолетними наставников, для формирования у несовершеннолетних законопослушного поведения, мотивации к получению им образования, к ведению здорового образа жизни.</w:t>
      </w:r>
    </w:p>
    <w:p w:rsidR="00FA2384" w:rsidRPr="00171416" w:rsidRDefault="00FA2384" w:rsidP="00FA2384">
      <w:pPr>
        <w:tabs>
          <w:tab w:val="left" w:pos="30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71416">
        <w:rPr>
          <w:sz w:val="28"/>
          <w:szCs w:val="28"/>
        </w:rPr>
        <w:t>На успешное выполнение программы и достижение поставленных целей могут повлиять следующие внешние факторы и риски: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FA2384" w:rsidRPr="00171416" w:rsidTr="00662473">
        <w:trPr>
          <w:trHeight w:val="2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4" w:rsidRPr="00171416" w:rsidRDefault="00FA2384" w:rsidP="0066247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>Сильные стороны (S)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4" w:rsidRPr="00171416" w:rsidRDefault="00FA2384" w:rsidP="0066247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>Слабые стороны (W)</w:t>
            </w:r>
          </w:p>
        </w:tc>
      </w:tr>
      <w:tr w:rsidR="00FA2384" w:rsidRPr="00171416" w:rsidTr="0066247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4" w:rsidRPr="00171416" w:rsidRDefault="00FA2384" w:rsidP="0066247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 xml:space="preserve">1. Финансирование программы «Профилактика </w:t>
            </w:r>
            <w:r>
              <w:rPr>
                <w:rFonts w:ascii="Times New Roman" w:hAnsi="Times New Roman"/>
                <w:sz w:val="28"/>
                <w:szCs w:val="28"/>
              </w:rPr>
              <w:t>правонарушений в Ленском районе</w:t>
            </w:r>
            <w:r w:rsidRPr="00171416">
              <w:rPr>
                <w:rFonts w:ascii="Times New Roman" w:hAnsi="Times New Roman"/>
                <w:sz w:val="28"/>
                <w:szCs w:val="28"/>
              </w:rPr>
              <w:t>» из бюджета МО «Ленский район».</w:t>
            </w:r>
          </w:p>
          <w:p w:rsidR="00FA2384" w:rsidRPr="00171416" w:rsidRDefault="00FA2384" w:rsidP="0066247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 xml:space="preserve">2. Снижение уровня безнадзорности в районе, уменьшение правонарушений и преступлений, совершаемых подростками и в отношении подростков.       </w:t>
            </w:r>
          </w:p>
          <w:p w:rsidR="00FA2384" w:rsidRPr="00171416" w:rsidRDefault="00FA2384" w:rsidP="00662473">
            <w:pPr>
              <w:pStyle w:val="ac"/>
              <w:tabs>
                <w:tab w:val="left" w:pos="27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4" w:rsidRPr="00171416" w:rsidRDefault="00FA2384" w:rsidP="0066247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>1. Не совершенствование законодательства, которое не предусматривает правовых оснований для осуществления социально – реабилитационной, восстановительной работы в случаях семейного неблагополучии, оказания комплексных услуг семьям и детям, находящимся в трудной жизненной ситуации.</w:t>
            </w:r>
          </w:p>
          <w:p w:rsidR="00FA2384" w:rsidRPr="00171416" w:rsidRDefault="00FA2384" w:rsidP="00662473">
            <w:pPr>
              <w:jc w:val="both"/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2. Недостаточн</w:t>
            </w:r>
            <w:r>
              <w:rPr>
                <w:sz w:val="28"/>
                <w:szCs w:val="28"/>
              </w:rPr>
              <w:t>ая работа по ранней профилактике</w:t>
            </w:r>
            <w:r w:rsidRPr="00171416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емей, находящихся              в социально </w:t>
            </w:r>
            <w:r w:rsidRPr="00171416">
              <w:rPr>
                <w:sz w:val="28"/>
                <w:szCs w:val="28"/>
              </w:rPr>
              <w:t>опасном положении.</w:t>
            </w:r>
          </w:p>
          <w:p w:rsidR="00FA2384" w:rsidRPr="00171416" w:rsidRDefault="00FA2384" w:rsidP="00662473">
            <w:pPr>
              <w:jc w:val="both"/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3. Недостаточный уровень подготовки педагогов в области реабилитации и социальной адаптации воспитанников Социально – реабилитационного центра для несовершеннолетних.</w:t>
            </w:r>
          </w:p>
        </w:tc>
      </w:tr>
      <w:tr w:rsidR="00FA2384" w:rsidRPr="00171416" w:rsidTr="0066247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4" w:rsidRPr="00171416" w:rsidRDefault="00FA2384" w:rsidP="0066247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>Возможности (О)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4" w:rsidRPr="00171416" w:rsidRDefault="00FA2384" w:rsidP="0066247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>Угрозы (Т)</w:t>
            </w:r>
          </w:p>
        </w:tc>
      </w:tr>
      <w:tr w:rsidR="00FA2384" w:rsidRPr="00171416" w:rsidTr="00662473">
        <w:trPr>
          <w:trHeight w:val="1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4" w:rsidRPr="00171416" w:rsidRDefault="00FA2384" w:rsidP="0066247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>1. Организация работы «Детской общественной приемной»</w:t>
            </w:r>
          </w:p>
          <w:p w:rsidR="00FA2384" w:rsidRPr="00171416" w:rsidRDefault="00FA2384" w:rsidP="0066247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>2. Функционирование общественной приемной по вопросам защиты прав материнства и детства.</w:t>
            </w:r>
          </w:p>
          <w:p w:rsidR="00FA2384" w:rsidRPr="00171416" w:rsidRDefault="00FA2384" w:rsidP="0066247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>3. Профилактическая работа с семьями и детьми, нуждающимися в оказании социальной помощи на ранних стадиях их социального неблагополучия.</w:t>
            </w:r>
          </w:p>
          <w:p w:rsidR="00FA2384" w:rsidRPr="00171416" w:rsidRDefault="00FA2384" w:rsidP="0066247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 xml:space="preserve"> 4. Комплексный подход к социально- психологическому сопровождению семьи и ребенка (создание и функционирование Службы психологического сопровождения).</w:t>
            </w:r>
          </w:p>
          <w:p w:rsidR="00FA2384" w:rsidRPr="00171416" w:rsidRDefault="00FA2384" w:rsidP="0066247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>5. Организация работы с несовершеннолетними и их семьями по профилактике безнадзорности и правонарушений в поселениях Ленского района.</w:t>
            </w:r>
          </w:p>
          <w:p w:rsidR="00FA2384" w:rsidRPr="00B32627" w:rsidRDefault="00FA2384" w:rsidP="0066247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B32627">
              <w:rPr>
                <w:rFonts w:ascii="Times New Roman" w:hAnsi="Times New Roman"/>
                <w:sz w:val="28"/>
                <w:szCs w:val="28"/>
              </w:rPr>
              <w:t>Проведение массовых детских и молодежных мероприятий, направленных на профилактику социально-негативных явлений в детской, подростковой и молодежной среде</w:t>
            </w:r>
          </w:p>
          <w:p w:rsidR="00FA2384" w:rsidRPr="00B32627" w:rsidRDefault="00FA2384" w:rsidP="0066247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627">
              <w:rPr>
                <w:rFonts w:ascii="Times New Roman" w:hAnsi="Times New Roman"/>
                <w:sz w:val="28"/>
                <w:szCs w:val="28"/>
              </w:rPr>
              <w:t>7. Проведение физкультурно-оздоровительных мероприятий для детей и подростков, проведение спортивных соревнований, вовлечение несовершеннолетних с девиантным поведением, подростков, состоящих на учете в комиссиях в массовое занятие спортом.</w:t>
            </w:r>
          </w:p>
          <w:p w:rsidR="00FA2384" w:rsidRPr="00171416" w:rsidRDefault="00FA2384" w:rsidP="00662473">
            <w:pPr>
              <w:jc w:val="both"/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8. Организация и проведение летнего отдыха и оздоровления детей из семей, состоящих на учете комиссии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4" w:rsidRPr="00171416" w:rsidRDefault="00FA2384" w:rsidP="0066247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>1. Уменьшение финансирования Программы</w:t>
            </w:r>
          </w:p>
          <w:p w:rsidR="00FA2384" w:rsidRDefault="00FA2384" w:rsidP="00662473">
            <w:pPr>
              <w:pStyle w:val="ac"/>
              <w:jc w:val="both"/>
              <w:rPr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>2. Увеличение количества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семей, находящихся в социально </w:t>
            </w:r>
            <w:r w:rsidRPr="00171416">
              <w:rPr>
                <w:rFonts w:ascii="Times New Roman" w:hAnsi="Times New Roman"/>
                <w:sz w:val="28"/>
                <w:szCs w:val="28"/>
              </w:rPr>
              <w:t>опасном положении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как следствие:</w:t>
            </w:r>
            <w:r w:rsidRPr="00171416">
              <w:rPr>
                <w:sz w:val="28"/>
                <w:szCs w:val="28"/>
              </w:rPr>
              <w:t xml:space="preserve">  </w:t>
            </w:r>
          </w:p>
          <w:p w:rsidR="00FA2384" w:rsidRPr="002A6FA0" w:rsidRDefault="00FA2384" w:rsidP="0066247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A6FA0">
              <w:rPr>
                <w:rFonts w:ascii="Times New Roman" w:hAnsi="Times New Roman"/>
                <w:sz w:val="28"/>
                <w:szCs w:val="28"/>
              </w:rPr>
              <w:t xml:space="preserve">величение количества  несовершеннолетних, находящихся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в социально  опасном положении;</w:t>
            </w:r>
          </w:p>
          <w:p w:rsidR="00FA2384" w:rsidRPr="00171416" w:rsidRDefault="00FA2384" w:rsidP="006624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</w:t>
            </w:r>
            <w:r w:rsidRPr="00171416">
              <w:rPr>
                <w:sz w:val="28"/>
                <w:szCs w:val="28"/>
              </w:rPr>
              <w:t>величение числа преступлений</w:t>
            </w:r>
            <w:r>
              <w:rPr>
                <w:sz w:val="28"/>
                <w:szCs w:val="28"/>
              </w:rPr>
              <w:t>,</w:t>
            </w:r>
            <w:r w:rsidRPr="00171416">
              <w:rPr>
                <w:sz w:val="28"/>
                <w:szCs w:val="28"/>
              </w:rPr>
              <w:t xml:space="preserve"> совершенных в отношении детей</w:t>
            </w:r>
            <w:r>
              <w:rPr>
                <w:sz w:val="28"/>
                <w:szCs w:val="28"/>
              </w:rPr>
              <w:t xml:space="preserve"> и подростков;</w:t>
            </w:r>
          </w:p>
          <w:p w:rsidR="00FA2384" w:rsidRPr="00171416" w:rsidRDefault="00FA2384" w:rsidP="006624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</w:t>
            </w:r>
            <w:r w:rsidRPr="00171416">
              <w:rPr>
                <w:sz w:val="28"/>
                <w:szCs w:val="28"/>
              </w:rPr>
              <w:t>величение числа преступлений</w:t>
            </w:r>
            <w:r>
              <w:rPr>
                <w:sz w:val="28"/>
                <w:szCs w:val="28"/>
              </w:rPr>
              <w:t>,</w:t>
            </w:r>
            <w:r w:rsidRPr="001714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совершенных несовершеннолетними;</w:t>
            </w:r>
          </w:p>
          <w:p w:rsidR="00FA2384" w:rsidRPr="00171416" w:rsidRDefault="00FA2384" w:rsidP="00662473">
            <w:pPr>
              <w:jc w:val="both"/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6. Случаи насилия в семье - физического, сексуального, психологического.</w:t>
            </w:r>
          </w:p>
        </w:tc>
      </w:tr>
    </w:tbl>
    <w:p w:rsidR="00FA2384" w:rsidRPr="00171416" w:rsidRDefault="00FA2384" w:rsidP="00FA238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71416">
        <w:rPr>
          <w:rFonts w:ascii="Times New Roman" w:hAnsi="Times New Roman" w:cs="Times New Roman"/>
          <w:sz w:val="28"/>
          <w:szCs w:val="28"/>
        </w:rPr>
        <w:tab/>
      </w:r>
    </w:p>
    <w:p w:rsidR="00FA2384" w:rsidRPr="00171416" w:rsidRDefault="00FA2384" w:rsidP="00FA2384">
      <w:pPr>
        <w:spacing w:line="360" w:lineRule="auto"/>
        <w:ind w:firstLine="720"/>
        <w:jc w:val="both"/>
        <w:rPr>
          <w:sz w:val="28"/>
          <w:szCs w:val="28"/>
        </w:rPr>
      </w:pPr>
      <w:r w:rsidRPr="00171416">
        <w:rPr>
          <w:sz w:val="28"/>
          <w:szCs w:val="28"/>
        </w:rPr>
        <w:t>В условиях постоянного нарастания кризисных явлений не только обостряется социально-демографическая ситуация в стране, но идет фактическое разрушение института семьи. Семья перестает выполнять свои основные функции по обеспечению рождения и воспитания детей; идет утрата нравственных ценностей в этой сфере. Значительные нарушения в функционировании семьи объективно ведут к разрушительным процессам в детской среде в</w:t>
      </w:r>
      <w:r>
        <w:rPr>
          <w:sz w:val="28"/>
          <w:szCs w:val="28"/>
        </w:rPr>
        <w:t xml:space="preserve"> виде социально-психологической </w:t>
      </w:r>
      <w:r w:rsidRPr="00171416">
        <w:rPr>
          <w:sz w:val="28"/>
          <w:szCs w:val="28"/>
        </w:rPr>
        <w:t>дезадаптации, безнадзорности, социального сиротства. Резкое ухудшение психологического климата в семьях безработных, отчуждение родителей от обязанностей по воспитанию детей, пьянство, конфликтность, жестокость (в том числе в отношении собственных детей, совершающих в результате побеги из дома и, в свою очередь, переходящих на преступный путь), вынужденный поиск несовершеннолетними собственных источников дохода (нередко не только в целях элементарной физиологической выживаемости, но и содержания родителей), нередко приводящий их в криминальную среду.</w:t>
      </w:r>
    </w:p>
    <w:p w:rsidR="00FA2384" w:rsidRPr="00171416" w:rsidRDefault="00FA2384" w:rsidP="00FA2384">
      <w:pPr>
        <w:tabs>
          <w:tab w:val="left" w:pos="3075"/>
        </w:tabs>
        <w:spacing w:line="360" w:lineRule="auto"/>
        <w:ind w:firstLine="540"/>
        <w:jc w:val="both"/>
        <w:rPr>
          <w:sz w:val="28"/>
          <w:szCs w:val="28"/>
        </w:rPr>
      </w:pPr>
      <w:r w:rsidRPr="00171416">
        <w:rPr>
          <w:sz w:val="28"/>
          <w:szCs w:val="28"/>
        </w:rPr>
        <w:t>Вопросы работы с подростками, создание условий для их занятости, духовного совершенствования, укрепления физического и нравственного здоровья стоят в центре внимания администрации МО "Ленский район".</w:t>
      </w:r>
    </w:p>
    <w:p w:rsidR="00FA2384" w:rsidRPr="00171416" w:rsidRDefault="00FA2384" w:rsidP="00FA2384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416">
        <w:rPr>
          <w:rFonts w:ascii="Times New Roman" w:hAnsi="Times New Roman" w:cs="Times New Roman"/>
          <w:sz w:val="28"/>
          <w:szCs w:val="28"/>
        </w:rPr>
        <w:t>Назрела реальная необходимость осуществления межведомственного подхода органов и учреждений образования, здравоохранения, культуры, внутренних дел, социальной защиты, социально – реабилитационного центра для несовершеннолетних, опеки и попечительства, комитета молодежной и семейной политике, службы занятости к профилактическому и реабилитационному процессу, что позволит обеспечить непрерывность в работе с социально-</w:t>
      </w:r>
      <w:r>
        <w:rPr>
          <w:rFonts w:ascii="Times New Roman" w:hAnsi="Times New Roman" w:cs="Times New Roman"/>
          <w:sz w:val="28"/>
          <w:szCs w:val="28"/>
        </w:rPr>
        <w:t xml:space="preserve">дезадаптированными </w:t>
      </w:r>
      <w:r w:rsidRPr="00171416">
        <w:rPr>
          <w:rFonts w:ascii="Times New Roman" w:hAnsi="Times New Roman" w:cs="Times New Roman"/>
          <w:sz w:val="28"/>
          <w:szCs w:val="28"/>
        </w:rPr>
        <w:t xml:space="preserve">детьми.  Комплексный подход должен обеспечить в полной мере достаточный уровень эффективности проводимой работы с подростками. </w:t>
      </w:r>
    </w:p>
    <w:p w:rsidR="00FA2384" w:rsidRPr="00171416" w:rsidRDefault="00FA2384" w:rsidP="00FA2384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416">
        <w:rPr>
          <w:rFonts w:ascii="Times New Roman" w:hAnsi="Times New Roman" w:cs="Times New Roman"/>
          <w:sz w:val="28"/>
          <w:szCs w:val="28"/>
        </w:rPr>
        <w:t>В современных социально-экономических условиях развития района, республики важным фактором становится социальное воспитание, цель которого - развитие социальных, жизненных сил личности, способности к адаптации в любых условиях жизни. Составными компонентами социального воспитания являются семейное воспитание, воспитание в образовательных учреждениях, общественных детских и молодежных объединениях. Содержание воспитания должно быть ориентировано:</w:t>
      </w:r>
    </w:p>
    <w:p w:rsidR="00FA2384" w:rsidRPr="00171416" w:rsidRDefault="00FA2384" w:rsidP="00FA2384">
      <w:pPr>
        <w:spacing w:line="360" w:lineRule="auto"/>
        <w:rPr>
          <w:sz w:val="28"/>
          <w:szCs w:val="28"/>
        </w:rPr>
      </w:pPr>
      <w:r w:rsidRPr="00171416">
        <w:rPr>
          <w:sz w:val="28"/>
          <w:szCs w:val="28"/>
        </w:rPr>
        <w:t>1. На личность, ее интересы и потребности;</w:t>
      </w:r>
    </w:p>
    <w:p w:rsidR="00FA2384" w:rsidRPr="00171416" w:rsidRDefault="00FA2384" w:rsidP="00FA2384">
      <w:pPr>
        <w:spacing w:line="360" w:lineRule="auto"/>
        <w:rPr>
          <w:sz w:val="28"/>
          <w:szCs w:val="28"/>
        </w:rPr>
      </w:pPr>
      <w:r w:rsidRPr="00171416">
        <w:rPr>
          <w:sz w:val="28"/>
          <w:szCs w:val="28"/>
        </w:rPr>
        <w:t>2. На духовно-нравственное развитие личности;</w:t>
      </w:r>
    </w:p>
    <w:p w:rsidR="00FA2384" w:rsidRPr="00171416" w:rsidRDefault="00FA2384" w:rsidP="00FA2384">
      <w:pPr>
        <w:spacing w:line="360" w:lineRule="auto"/>
        <w:rPr>
          <w:sz w:val="28"/>
          <w:szCs w:val="28"/>
        </w:rPr>
      </w:pPr>
      <w:r w:rsidRPr="00171416">
        <w:rPr>
          <w:sz w:val="28"/>
          <w:szCs w:val="28"/>
        </w:rPr>
        <w:t>3. На укрепление воспитательного потенциала семьи.</w:t>
      </w:r>
    </w:p>
    <w:p w:rsidR="00FA2384" w:rsidRPr="00171416" w:rsidRDefault="00FA2384" w:rsidP="00FA2384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171416">
        <w:rPr>
          <w:b/>
          <w:bCs/>
          <w:sz w:val="28"/>
          <w:szCs w:val="28"/>
        </w:rPr>
        <w:t>Раздел 2. Цель, задачи и мероприятия программы</w:t>
      </w:r>
    </w:p>
    <w:p w:rsidR="00FA2384" w:rsidRPr="00171416" w:rsidRDefault="00FA2384" w:rsidP="00FA2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71416">
        <w:rPr>
          <w:sz w:val="28"/>
          <w:szCs w:val="28"/>
        </w:rPr>
        <w:t>Цель</w:t>
      </w:r>
      <w:r>
        <w:rPr>
          <w:sz w:val="28"/>
          <w:szCs w:val="28"/>
        </w:rPr>
        <w:t xml:space="preserve">ю </w:t>
      </w:r>
      <w:r w:rsidRPr="00171416">
        <w:rPr>
          <w:sz w:val="28"/>
          <w:szCs w:val="28"/>
        </w:rPr>
        <w:t xml:space="preserve">муниципальной программы является повышение эффективности </w:t>
      </w:r>
      <w:r>
        <w:rPr>
          <w:sz w:val="28"/>
          <w:szCs w:val="28"/>
        </w:rPr>
        <w:t xml:space="preserve">           </w:t>
      </w:r>
      <w:r w:rsidRPr="00171416">
        <w:rPr>
          <w:sz w:val="28"/>
          <w:szCs w:val="28"/>
        </w:rPr>
        <w:t>в сфере профилактики правонарушений несовершеннолетними.</w:t>
      </w:r>
    </w:p>
    <w:p w:rsidR="00FA2384" w:rsidRPr="00171416" w:rsidRDefault="00FA2384" w:rsidP="00FA2384">
      <w:pPr>
        <w:spacing w:line="360" w:lineRule="auto"/>
        <w:ind w:firstLine="540"/>
        <w:jc w:val="both"/>
        <w:rPr>
          <w:sz w:val="28"/>
          <w:szCs w:val="28"/>
        </w:rPr>
      </w:pPr>
      <w:r w:rsidRPr="00171416">
        <w:rPr>
          <w:sz w:val="28"/>
          <w:szCs w:val="28"/>
        </w:rPr>
        <w:t>Задачей муниципальной программы является организация и проведение профилактических мероприятий в муниципальных образованиях с целью повышения эффективности деятельности КДН и ЗП, предупреждения правовых последствий, вследствие совершения правонарушений, а также реабилитац</w:t>
      </w:r>
      <w:r>
        <w:rPr>
          <w:sz w:val="28"/>
          <w:szCs w:val="28"/>
        </w:rPr>
        <w:t xml:space="preserve">ии несовершеннолетних, попавших </w:t>
      </w:r>
      <w:r w:rsidRPr="00171416">
        <w:rPr>
          <w:sz w:val="28"/>
          <w:szCs w:val="28"/>
        </w:rPr>
        <w:t xml:space="preserve">в трудную жизненную ситуацию </w:t>
      </w:r>
      <w:r>
        <w:rPr>
          <w:sz w:val="28"/>
          <w:szCs w:val="28"/>
        </w:rPr>
        <w:t xml:space="preserve">                                       </w:t>
      </w:r>
      <w:r w:rsidRPr="00171416">
        <w:rPr>
          <w:sz w:val="28"/>
          <w:szCs w:val="28"/>
        </w:rPr>
        <w:t>и находящихся в конфликте с законом.</w:t>
      </w:r>
    </w:p>
    <w:p w:rsidR="00FA2384" w:rsidRDefault="00FA2384" w:rsidP="00FA2384">
      <w:pPr>
        <w:spacing w:line="360" w:lineRule="auto"/>
        <w:ind w:firstLine="540"/>
        <w:jc w:val="both"/>
        <w:rPr>
          <w:color w:val="FF0000"/>
          <w:sz w:val="28"/>
          <w:szCs w:val="28"/>
        </w:rPr>
      </w:pPr>
      <w:r w:rsidRPr="00171416">
        <w:rPr>
          <w:sz w:val="28"/>
          <w:szCs w:val="28"/>
        </w:rPr>
        <w:t xml:space="preserve">Достижение цели и решение задачи программы обеспечивается путем выполнения мероприятий, </w:t>
      </w:r>
      <w:r>
        <w:rPr>
          <w:sz w:val="28"/>
          <w:szCs w:val="28"/>
        </w:rPr>
        <w:t>предусмотренных в</w:t>
      </w:r>
      <w:r w:rsidRPr="00171416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е «Повышение эффективности работы в сфере профилактики правонарушений».</w:t>
      </w:r>
    </w:p>
    <w:p w:rsidR="00FA2384" w:rsidRPr="000D6A06" w:rsidRDefault="00FA2384" w:rsidP="00FA2384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B2AA4">
        <w:rPr>
          <w:sz w:val="28"/>
          <w:szCs w:val="28"/>
        </w:rPr>
        <w:t>Сведения о показателях (индикаторах) муниципальной программы, подпрограмм</w:t>
      </w:r>
      <w:r>
        <w:rPr>
          <w:sz w:val="28"/>
          <w:szCs w:val="28"/>
        </w:rPr>
        <w:t>ы</w:t>
      </w:r>
      <w:r w:rsidRPr="00CB2AA4">
        <w:rPr>
          <w:sz w:val="28"/>
          <w:szCs w:val="28"/>
        </w:rPr>
        <w:t xml:space="preserve"> муниципальной программы и их значениях </w:t>
      </w:r>
      <w:r>
        <w:rPr>
          <w:sz w:val="28"/>
          <w:szCs w:val="28"/>
        </w:rPr>
        <w:t>приведены</w:t>
      </w:r>
      <w:r w:rsidRPr="00CB2AA4">
        <w:rPr>
          <w:sz w:val="28"/>
          <w:szCs w:val="28"/>
        </w:rPr>
        <w:t xml:space="preserve"> в </w:t>
      </w:r>
      <w:r w:rsidRPr="000D6A06">
        <w:rPr>
          <w:sz w:val="28"/>
          <w:szCs w:val="28"/>
        </w:rPr>
        <w:t xml:space="preserve">приложении № 1. </w:t>
      </w:r>
    </w:p>
    <w:p w:rsidR="00FA2384" w:rsidRDefault="00FA2384" w:rsidP="00FA2384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B2AA4">
        <w:rPr>
          <w:sz w:val="28"/>
          <w:szCs w:val="28"/>
        </w:rPr>
        <w:t xml:space="preserve">Ресурсное обеспечение реализации муниципальной программы </w:t>
      </w:r>
      <w:r>
        <w:rPr>
          <w:sz w:val="28"/>
          <w:szCs w:val="28"/>
        </w:rPr>
        <w:t xml:space="preserve"> «Профилактика правонарушений в Ленском районе на 2019-2023 г.г.» приведено</w:t>
      </w:r>
      <w:r w:rsidRPr="00CB2AA4">
        <w:rPr>
          <w:sz w:val="28"/>
          <w:szCs w:val="28"/>
        </w:rPr>
        <w:t xml:space="preserve"> в </w:t>
      </w:r>
      <w:r w:rsidRPr="000D6A06">
        <w:rPr>
          <w:sz w:val="28"/>
          <w:szCs w:val="28"/>
        </w:rPr>
        <w:t>приложении № 2</w:t>
      </w:r>
      <w:r>
        <w:rPr>
          <w:sz w:val="28"/>
          <w:szCs w:val="28"/>
        </w:rPr>
        <w:t>.</w:t>
      </w:r>
    </w:p>
    <w:p w:rsidR="00FA2384" w:rsidRDefault="00FA2384" w:rsidP="00FA2384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в течение 10 рабочих дней со дня утверждения программы (либо внесения изменений) обеспечивают ее регистрацию и внесение отчетных сведений по программе в ГАСУ. </w:t>
      </w:r>
    </w:p>
    <w:p w:rsidR="00FA2384" w:rsidRPr="00171416" w:rsidRDefault="00FA2384" w:rsidP="00FA2384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FA2384" w:rsidRPr="00287ED9" w:rsidRDefault="00FA2384" w:rsidP="00FA2384">
      <w:pPr>
        <w:pStyle w:val="ConsPlusNormal"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</w:t>
      </w:r>
      <w:r w:rsidRPr="00034169">
        <w:rPr>
          <w:rFonts w:ascii="Times New Roman" w:hAnsi="Times New Roman" w:cs="Times New Roman"/>
          <w:sz w:val="28"/>
          <w:szCs w:val="28"/>
        </w:rPr>
        <w:t>аместитель главы по социальным вопросам                                Н.Н. Евстафьева</w:t>
      </w:r>
    </w:p>
    <w:p w:rsidR="00FA2384" w:rsidRDefault="00FA2384" w:rsidP="00A3616E">
      <w:pPr>
        <w:spacing w:line="360" w:lineRule="auto"/>
        <w:rPr>
          <w:sz w:val="28"/>
          <w:szCs w:val="28"/>
        </w:rPr>
      </w:pPr>
    </w:p>
    <w:sectPr w:rsidR="00FA2384" w:rsidSect="007D5BC7">
      <w:headerReference w:type="even" r:id="rId9"/>
      <w:headerReference w:type="default" r:id="rId10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E12" w:rsidRDefault="005D7E12" w:rsidP="00D63C55">
      <w:r>
        <w:separator/>
      </w:r>
    </w:p>
  </w:endnote>
  <w:endnote w:type="continuationSeparator" w:id="0">
    <w:p w:rsidR="005D7E12" w:rsidRDefault="005D7E12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E12" w:rsidRDefault="005D7E12" w:rsidP="00D63C55">
      <w:r>
        <w:separator/>
      </w:r>
    </w:p>
  </w:footnote>
  <w:footnote w:type="continuationSeparator" w:id="0">
    <w:p w:rsidR="005D7E12" w:rsidRDefault="005D7E12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AF" w:rsidRDefault="00F71B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71BAF" w:rsidRDefault="00F71B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AF" w:rsidRDefault="00F71B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43DB5">
      <w:rPr>
        <w:rStyle w:val="a4"/>
        <w:noProof/>
      </w:rPr>
      <w:t>3</w:t>
    </w:r>
    <w:r>
      <w:rPr>
        <w:rStyle w:val="a4"/>
      </w:rPr>
      <w:fldChar w:fldCharType="end"/>
    </w:r>
  </w:p>
  <w:p w:rsidR="00F71BAF" w:rsidRDefault="00F71B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1B1A4F"/>
    <w:multiLevelType w:val="hybridMultilevel"/>
    <w:tmpl w:val="39F25870"/>
    <w:lvl w:ilvl="0" w:tplc="B0F8B7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7362895"/>
    <w:multiLevelType w:val="hybridMultilevel"/>
    <w:tmpl w:val="6FF8E8FA"/>
    <w:lvl w:ilvl="0" w:tplc="A7448C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6E"/>
    <w:rsid w:val="00033745"/>
    <w:rsid w:val="0004678C"/>
    <w:rsid w:val="000473A7"/>
    <w:rsid w:val="00057488"/>
    <w:rsid w:val="00065223"/>
    <w:rsid w:val="00082EF4"/>
    <w:rsid w:val="00083224"/>
    <w:rsid w:val="00084C6F"/>
    <w:rsid w:val="000C3FC1"/>
    <w:rsid w:val="000E1344"/>
    <w:rsid w:val="00131B99"/>
    <w:rsid w:val="00132BFB"/>
    <w:rsid w:val="001361B0"/>
    <w:rsid w:val="00137781"/>
    <w:rsid w:val="00143A6F"/>
    <w:rsid w:val="0016574B"/>
    <w:rsid w:val="00174E37"/>
    <w:rsid w:val="001775AB"/>
    <w:rsid w:val="00191CAC"/>
    <w:rsid w:val="001B50CC"/>
    <w:rsid w:val="001C2A6C"/>
    <w:rsid w:val="001E2CE3"/>
    <w:rsid w:val="001F213C"/>
    <w:rsid w:val="001F473B"/>
    <w:rsid w:val="002031BC"/>
    <w:rsid w:val="00204851"/>
    <w:rsid w:val="00207693"/>
    <w:rsid w:val="0021001B"/>
    <w:rsid w:val="0022196E"/>
    <w:rsid w:val="00255DCF"/>
    <w:rsid w:val="002576DE"/>
    <w:rsid w:val="0027114D"/>
    <w:rsid w:val="002731FA"/>
    <w:rsid w:val="002861B6"/>
    <w:rsid w:val="00286BF1"/>
    <w:rsid w:val="00293251"/>
    <w:rsid w:val="00297369"/>
    <w:rsid w:val="002A03C7"/>
    <w:rsid w:val="002D080D"/>
    <w:rsid w:val="002D5D1D"/>
    <w:rsid w:val="002E3463"/>
    <w:rsid w:val="002F065A"/>
    <w:rsid w:val="003036BC"/>
    <w:rsid w:val="003040F5"/>
    <w:rsid w:val="00305D00"/>
    <w:rsid w:val="00313361"/>
    <w:rsid w:val="00324A4A"/>
    <w:rsid w:val="00327E4F"/>
    <w:rsid w:val="0033126E"/>
    <w:rsid w:val="0033636B"/>
    <w:rsid w:val="00336D28"/>
    <w:rsid w:val="00336EB6"/>
    <w:rsid w:val="003453D0"/>
    <w:rsid w:val="00345E79"/>
    <w:rsid w:val="00366210"/>
    <w:rsid w:val="00394700"/>
    <w:rsid w:val="003A3B51"/>
    <w:rsid w:val="003B2901"/>
    <w:rsid w:val="003B784C"/>
    <w:rsid w:val="003C39CC"/>
    <w:rsid w:val="003C459D"/>
    <w:rsid w:val="003C7781"/>
    <w:rsid w:val="003D5B47"/>
    <w:rsid w:val="003D7995"/>
    <w:rsid w:val="003E721A"/>
    <w:rsid w:val="003F1D30"/>
    <w:rsid w:val="00403F2A"/>
    <w:rsid w:val="0040640A"/>
    <w:rsid w:val="004207EC"/>
    <w:rsid w:val="004314F5"/>
    <w:rsid w:val="00432BD3"/>
    <w:rsid w:val="004422F0"/>
    <w:rsid w:val="00452D34"/>
    <w:rsid w:val="00465E62"/>
    <w:rsid w:val="00467AB0"/>
    <w:rsid w:val="0047401A"/>
    <w:rsid w:val="00484FCF"/>
    <w:rsid w:val="00485718"/>
    <w:rsid w:val="00494FC4"/>
    <w:rsid w:val="004951A9"/>
    <w:rsid w:val="00495DD9"/>
    <w:rsid w:val="004C1214"/>
    <w:rsid w:val="004C6018"/>
    <w:rsid w:val="004C60F0"/>
    <w:rsid w:val="004D75BF"/>
    <w:rsid w:val="004E1F52"/>
    <w:rsid w:val="00501A55"/>
    <w:rsid w:val="00506B51"/>
    <w:rsid w:val="005150A4"/>
    <w:rsid w:val="00521F86"/>
    <w:rsid w:val="005372E8"/>
    <w:rsid w:val="00545A1D"/>
    <w:rsid w:val="00562A75"/>
    <w:rsid w:val="00575AF1"/>
    <w:rsid w:val="00581AF5"/>
    <w:rsid w:val="005947DD"/>
    <w:rsid w:val="005A4242"/>
    <w:rsid w:val="005A5D5A"/>
    <w:rsid w:val="005C220B"/>
    <w:rsid w:val="005D7E12"/>
    <w:rsid w:val="005F7B38"/>
    <w:rsid w:val="005F7C40"/>
    <w:rsid w:val="00600DDE"/>
    <w:rsid w:val="00625DAD"/>
    <w:rsid w:val="0063125E"/>
    <w:rsid w:val="00645658"/>
    <w:rsid w:val="00671486"/>
    <w:rsid w:val="00680B54"/>
    <w:rsid w:val="006814CE"/>
    <w:rsid w:val="0069149D"/>
    <w:rsid w:val="00693CC5"/>
    <w:rsid w:val="006A06DE"/>
    <w:rsid w:val="006A6BAC"/>
    <w:rsid w:val="006B4D3A"/>
    <w:rsid w:val="006C08C8"/>
    <w:rsid w:val="006D0C38"/>
    <w:rsid w:val="006D3626"/>
    <w:rsid w:val="006E0B75"/>
    <w:rsid w:val="006E6761"/>
    <w:rsid w:val="006F3191"/>
    <w:rsid w:val="006F5817"/>
    <w:rsid w:val="00703C41"/>
    <w:rsid w:val="00705564"/>
    <w:rsid w:val="00727EFF"/>
    <w:rsid w:val="00746AB9"/>
    <w:rsid w:val="00747948"/>
    <w:rsid w:val="00782611"/>
    <w:rsid w:val="0078289E"/>
    <w:rsid w:val="00782AB9"/>
    <w:rsid w:val="00786D8E"/>
    <w:rsid w:val="00791029"/>
    <w:rsid w:val="00792526"/>
    <w:rsid w:val="007D06CA"/>
    <w:rsid w:val="007D288E"/>
    <w:rsid w:val="007D5BC7"/>
    <w:rsid w:val="007D6EFA"/>
    <w:rsid w:val="007E264A"/>
    <w:rsid w:val="007E627D"/>
    <w:rsid w:val="007E6879"/>
    <w:rsid w:val="007F0A07"/>
    <w:rsid w:val="007F0E76"/>
    <w:rsid w:val="007F2002"/>
    <w:rsid w:val="007F24BC"/>
    <w:rsid w:val="00801116"/>
    <w:rsid w:val="0080139D"/>
    <w:rsid w:val="00804534"/>
    <w:rsid w:val="008203A2"/>
    <w:rsid w:val="008265EF"/>
    <w:rsid w:val="008369C3"/>
    <w:rsid w:val="00840A50"/>
    <w:rsid w:val="00890462"/>
    <w:rsid w:val="00895081"/>
    <w:rsid w:val="008A6832"/>
    <w:rsid w:val="008B1E62"/>
    <w:rsid w:val="008B623D"/>
    <w:rsid w:val="008B7AE3"/>
    <w:rsid w:val="008E7A40"/>
    <w:rsid w:val="008F7272"/>
    <w:rsid w:val="0091222E"/>
    <w:rsid w:val="009221A7"/>
    <w:rsid w:val="00923296"/>
    <w:rsid w:val="00925487"/>
    <w:rsid w:val="0096385C"/>
    <w:rsid w:val="00972903"/>
    <w:rsid w:val="00973DE4"/>
    <w:rsid w:val="009838FA"/>
    <w:rsid w:val="009937E3"/>
    <w:rsid w:val="009A0A5E"/>
    <w:rsid w:val="009A63A5"/>
    <w:rsid w:val="009D48E7"/>
    <w:rsid w:val="00A01CAC"/>
    <w:rsid w:val="00A06C5C"/>
    <w:rsid w:val="00A146A0"/>
    <w:rsid w:val="00A23394"/>
    <w:rsid w:val="00A26059"/>
    <w:rsid w:val="00A3616E"/>
    <w:rsid w:val="00A47FF6"/>
    <w:rsid w:val="00A5486C"/>
    <w:rsid w:val="00A572B7"/>
    <w:rsid w:val="00A574E1"/>
    <w:rsid w:val="00A67584"/>
    <w:rsid w:val="00A67F64"/>
    <w:rsid w:val="00A87A77"/>
    <w:rsid w:val="00A94F6F"/>
    <w:rsid w:val="00A951FC"/>
    <w:rsid w:val="00A95819"/>
    <w:rsid w:val="00A961B2"/>
    <w:rsid w:val="00AB35D4"/>
    <w:rsid w:val="00AC5E42"/>
    <w:rsid w:val="00AC5FB2"/>
    <w:rsid w:val="00AD129C"/>
    <w:rsid w:val="00AD336D"/>
    <w:rsid w:val="00AD774D"/>
    <w:rsid w:val="00AE1DA8"/>
    <w:rsid w:val="00AF2A13"/>
    <w:rsid w:val="00AF3352"/>
    <w:rsid w:val="00AF6581"/>
    <w:rsid w:val="00B13FDF"/>
    <w:rsid w:val="00B3073E"/>
    <w:rsid w:val="00B42A89"/>
    <w:rsid w:val="00B517AC"/>
    <w:rsid w:val="00B65570"/>
    <w:rsid w:val="00B676C9"/>
    <w:rsid w:val="00B749E7"/>
    <w:rsid w:val="00B74C22"/>
    <w:rsid w:val="00B94273"/>
    <w:rsid w:val="00BA2CFF"/>
    <w:rsid w:val="00BE6AD2"/>
    <w:rsid w:val="00BF312D"/>
    <w:rsid w:val="00BF38E2"/>
    <w:rsid w:val="00BF539F"/>
    <w:rsid w:val="00C03810"/>
    <w:rsid w:val="00C22A65"/>
    <w:rsid w:val="00C31031"/>
    <w:rsid w:val="00C40A80"/>
    <w:rsid w:val="00C40AD3"/>
    <w:rsid w:val="00C43DB5"/>
    <w:rsid w:val="00C6560C"/>
    <w:rsid w:val="00C66436"/>
    <w:rsid w:val="00C761FF"/>
    <w:rsid w:val="00C9602A"/>
    <w:rsid w:val="00CB3172"/>
    <w:rsid w:val="00CB60CF"/>
    <w:rsid w:val="00CC742E"/>
    <w:rsid w:val="00CD077C"/>
    <w:rsid w:val="00CE51B4"/>
    <w:rsid w:val="00CF54D6"/>
    <w:rsid w:val="00D044BA"/>
    <w:rsid w:val="00D10DA0"/>
    <w:rsid w:val="00D36642"/>
    <w:rsid w:val="00D43471"/>
    <w:rsid w:val="00D43E3F"/>
    <w:rsid w:val="00D47778"/>
    <w:rsid w:val="00D52698"/>
    <w:rsid w:val="00D6230B"/>
    <w:rsid w:val="00D63C55"/>
    <w:rsid w:val="00D64474"/>
    <w:rsid w:val="00D86C53"/>
    <w:rsid w:val="00D905EC"/>
    <w:rsid w:val="00DA26F2"/>
    <w:rsid w:val="00DA652D"/>
    <w:rsid w:val="00DB0FDF"/>
    <w:rsid w:val="00DC1E98"/>
    <w:rsid w:val="00DC3B26"/>
    <w:rsid w:val="00DC5E46"/>
    <w:rsid w:val="00DC6015"/>
    <w:rsid w:val="00DF1D03"/>
    <w:rsid w:val="00DF7EE5"/>
    <w:rsid w:val="00E13631"/>
    <w:rsid w:val="00E15478"/>
    <w:rsid w:val="00E2264C"/>
    <w:rsid w:val="00E335F5"/>
    <w:rsid w:val="00E41130"/>
    <w:rsid w:val="00E43775"/>
    <w:rsid w:val="00E43FFD"/>
    <w:rsid w:val="00E56927"/>
    <w:rsid w:val="00E67633"/>
    <w:rsid w:val="00E71C5D"/>
    <w:rsid w:val="00E9446A"/>
    <w:rsid w:val="00EA2BC0"/>
    <w:rsid w:val="00ED561A"/>
    <w:rsid w:val="00EE674F"/>
    <w:rsid w:val="00F156E0"/>
    <w:rsid w:val="00F22D02"/>
    <w:rsid w:val="00F462B8"/>
    <w:rsid w:val="00F51C0B"/>
    <w:rsid w:val="00F62ACF"/>
    <w:rsid w:val="00F64AFB"/>
    <w:rsid w:val="00F71BAF"/>
    <w:rsid w:val="00F81E8D"/>
    <w:rsid w:val="00F82785"/>
    <w:rsid w:val="00F83A70"/>
    <w:rsid w:val="00F92DD9"/>
    <w:rsid w:val="00F9534A"/>
    <w:rsid w:val="00FA0DBF"/>
    <w:rsid w:val="00FA2384"/>
    <w:rsid w:val="00FA5680"/>
    <w:rsid w:val="00FB2A0D"/>
    <w:rsid w:val="00FC2804"/>
    <w:rsid w:val="00FD6F04"/>
    <w:rsid w:val="00FE67AB"/>
    <w:rsid w:val="00FF31FD"/>
    <w:rsid w:val="00FF3B62"/>
    <w:rsid w:val="00FF481B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AC153"/>
  <w15:docId w15:val="{4989ABD1-D5B0-451D-BBB3-515D5EF4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312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3125E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link w:val="2"/>
    <w:rsid w:val="00925487"/>
    <w:rPr>
      <w:rFonts w:ascii="Arial" w:hAnsi="Arial"/>
      <w:sz w:val="24"/>
    </w:rPr>
  </w:style>
  <w:style w:type="paragraph" w:customStyle="1" w:styleId="ConsPlusNormal">
    <w:name w:val="ConsPlusNormal"/>
    <w:rsid w:val="00FA238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rmal (Web)"/>
    <w:basedOn w:val="a"/>
    <w:unhideWhenUsed/>
    <w:rsid w:val="00FA2384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Прижатый влево"/>
    <w:basedOn w:val="a"/>
    <w:next w:val="a"/>
    <w:rsid w:val="00FA238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FA238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0">
    <w:name w:val="Обычный1"/>
    <w:basedOn w:val="a"/>
    <w:qFormat/>
    <w:rsid w:val="00FA2384"/>
    <w:pPr>
      <w:spacing w:line="276" w:lineRule="auto"/>
      <w:ind w:firstLine="680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delmol2\Desktop\&#1041;&#1083;&#1072;&#1085;&#1082;&#1080;%202019%20&#1075;&#1086;&#1076;&#1072;\&#1041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76589-49F6-4FA8-A42D-2F8CAFE69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4</TotalTime>
  <Pages>15</Pages>
  <Words>2550</Words>
  <Characters>18751</Characters>
  <Application>Microsoft Office Word</Application>
  <DocSecurity>0</DocSecurity>
  <Lines>156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21259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Komdelmol2</dc:creator>
  <cp:lastModifiedBy>11</cp:lastModifiedBy>
  <cp:revision>4</cp:revision>
  <cp:lastPrinted>2019-07-03T02:44:00Z</cp:lastPrinted>
  <dcterms:created xsi:type="dcterms:W3CDTF">2019-08-13T00:02:00Z</dcterms:created>
  <dcterms:modified xsi:type="dcterms:W3CDTF">2019-08-13T08:00:00Z</dcterms:modified>
</cp:coreProperties>
</file>