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F0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законодательство, регулирующие обращение с отход</w:t>
      </w:r>
      <w:r w:rsidRPr="00DF52F0">
        <w:rPr>
          <w:rFonts w:ascii="Times New Roman" w:hAnsi="Times New Roman" w:cs="Times New Roman"/>
          <w:b/>
          <w:sz w:val="28"/>
          <w:szCs w:val="28"/>
        </w:rPr>
        <w:t>ами производства и потребления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01.09.2023 вступил </w:t>
      </w:r>
      <w:r w:rsidRPr="00DF52F0">
        <w:rPr>
          <w:rFonts w:ascii="Times New Roman" w:hAnsi="Times New Roman" w:cs="Times New Roman"/>
          <w:sz w:val="28"/>
          <w:szCs w:val="28"/>
        </w:rPr>
        <w:t>в силу Федеральный закон от 04.08.2023 № 476-ФЗ «О внесении изменений в Федеральный закон «Об отходах производства и потребления» и признании утратившей силу части 3 статьи 3 Федерального закона «О внесении изменений в Федеральный закон «Об отходах производства и потребления» и Федеральный закон «О Государственной корпорации по атомной энергии «</w:t>
      </w:r>
      <w:proofErr w:type="spellStart"/>
      <w:r w:rsidRPr="00DF52F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F52F0">
        <w:rPr>
          <w:rFonts w:ascii="Times New Roman" w:hAnsi="Times New Roman" w:cs="Times New Roman"/>
          <w:sz w:val="28"/>
          <w:szCs w:val="28"/>
        </w:rPr>
        <w:t>».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Федеральным законом регулируются отношения, касающиеся обращения с отходами производства и потребления, в том числе устанавливаются особенности обращения с отходами I и II классов опасности, образовавшимися у физических лиц после утраты товарами полностью или частично</w:t>
      </w:r>
      <w:r w:rsidRPr="00DF52F0">
        <w:rPr>
          <w:rFonts w:ascii="Times New Roman" w:hAnsi="Times New Roman" w:cs="Times New Roman"/>
          <w:sz w:val="28"/>
          <w:szCs w:val="28"/>
        </w:rPr>
        <w:t xml:space="preserve"> своих потребительских свойств.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Предусматривается, что индивидуальные предприниматели, юридические лица, осуществляющие накопление, сбор отходов I и II классов опасности, принятых у физических лиц, осуществляют обращение с данными отходами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 либо передают такие отходы федеральному оператору или оператору по обращению с отх</w:t>
      </w:r>
      <w:r w:rsidRPr="00DF52F0">
        <w:rPr>
          <w:rFonts w:ascii="Times New Roman" w:hAnsi="Times New Roman" w:cs="Times New Roman"/>
          <w:sz w:val="28"/>
          <w:szCs w:val="28"/>
        </w:rPr>
        <w:t>одами I и II классов опасности.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Федеральным законом также уточняется порядок расчёта объёма и (или) массы твёрдых коммунальных отход</w:t>
      </w:r>
      <w:bookmarkStart w:id="0" w:name="_GoBack"/>
      <w:bookmarkEnd w:id="0"/>
      <w:r w:rsidRPr="00DF52F0">
        <w:rPr>
          <w:rFonts w:ascii="Times New Roman" w:hAnsi="Times New Roman" w:cs="Times New Roman"/>
          <w:sz w:val="28"/>
          <w:szCs w:val="28"/>
        </w:rPr>
        <w:t>ов в целях расчётов по договорам в области обращения с твёрдыми коммунальными отходами, устанавливаются требования к юридическим лицам, которым присвоен статус региональных операторов.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Установлены условия, при которых статус регионального оператора может быть однократно продлен без проведения конкурсного отбора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 xml:space="preserve">Без проведения конкурса статус регионального оператора может быть продлен однократно, но </w:t>
      </w:r>
      <w:r w:rsidRPr="00DF52F0">
        <w:rPr>
          <w:rFonts w:ascii="Times New Roman" w:hAnsi="Times New Roman" w:cs="Times New Roman"/>
          <w:sz w:val="28"/>
          <w:szCs w:val="28"/>
        </w:rPr>
        <w:t>не более чем на пять лет, если: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осуществлено строительство (реконструкция) объекта обработки, утилизации, обезвреживания, захоронения ТКО. При этом доля поступающих на такой объект ТКО составляет не менее 20% от общей массы ТКО, образованных</w:t>
      </w:r>
      <w:r w:rsidRPr="00DF52F0">
        <w:rPr>
          <w:rFonts w:ascii="Times New Roman" w:hAnsi="Times New Roman" w:cs="Times New Roman"/>
          <w:sz w:val="28"/>
          <w:szCs w:val="28"/>
        </w:rPr>
        <w:t xml:space="preserve"> в зоне деятельности оператора;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объем инвестиций в строительство (реконструкцию) объекта с</w:t>
      </w:r>
      <w:r w:rsidRPr="00DF52F0">
        <w:rPr>
          <w:rFonts w:ascii="Times New Roman" w:hAnsi="Times New Roman" w:cs="Times New Roman"/>
          <w:sz w:val="28"/>
          <w:szCs w:val="28"/>
        </w:rPr>
        <w:t>оставил не менее 1 млрд рублей;</w:t>
      </w:r>
    </w:p>
    <w:p w:rsidR="00DF52F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использование объекта позволяет снизить объем захоронения поступаю</w:t>
      </w:r>
      <w:r w:rsidRPr="00DF52F0">
        <w:rPr>
          <w:rFonts w:ascii="Times New Roman" w:hAnsi="Times New Roman" w:cs="Times New Roman"/>
          <w:sz w:val="28"/>
          <w:szCs w:val="28"/>
        </w:rPr>
        <w:t>щих на него ТКО на 50% и более.</w:t>
      </w:r>
    </w:p>
    <w:p w:rsidR="006E7EA0" w:rsidRPr="00DF52F0" w:rsidRDefault="00DF52F0" w:rsidP="00DF52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F0">
        <w:rPr>
          <w:rFonts w:ascii="Times New Roman" w:hAnsi="Times New Roman" w:cs="Times New Roman"/>
          <w:sz w:val="28"/>
          <w:szCs w:val="28"/>
        </w:rPr>
        <w:t>Также законом определены особенности обращения с отходами I и II классов опасности, принятыми юр</w:t>
      </w:r>
      <w:r w:rsidRPr="00DF52F0">
        <w:rPr>
          <w:rFonts w:ascii="Times New Roman" w:hAnsi="Times New Roman" w:cs="Times New Roman"/>
          <w:sz w:val="28"/>
          <w:szCs w:val="28"/>
        </w:rPr>
        <w:t xml:space="preserve">идическими лицами или индивидуальными предпринимателями </w:t>
      </w:r>
      <w:r w:rsidRPr="00DF52F0">
        <w:rPr>
          <w:rFonts w:ascii="Times New Roman" w:hAnsi="Times New Roman" w:cs="Times New Roman"/>
          <w:sz w:val="28"/>
          <w:szCs w:val="28"/>
        </w:rPr>
        <w:t>у физических лиц.</w:t>
      </w:r>
    </w:p>
    <w:sectPr w:rsidR="006E7EA0" w:rsidRPr="00DF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1D"/>
    <w:rsid w:val="00335A1D"/>
    <w:rsid w:val="006E7EA0"/>
    <w:rsid w:val="008416A0"/>
    <w:rsid w:val="008D70EE"/>
    <w:rsid w:val="00B340CD"/>
    <w:rsid w:val="00DF52F0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E27"/>
  <w15:chartTrackingRefBased/>
  <w15:docId w15:val="{0E6F366F-27D2-49C1-AD95-8516F36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Александра Максимовна</dc:creator>
  <cp:keywords/>
  <dc:description/>
  <cp:lastModifiedBy>Колесова Александра Максимовна</cp:lastModifiedBy>
  <cp:revision>3</cp:revision>
  <dcterms:created xsi:type="dcterms:W3CDTF">2023-09-15T02:56:00Z</dcterms:created>
  <dcterms:modified xsi:type="dcterms:W3CDTF">2023-09-15T05:31:00Z</dcterms:modified>
</cp:coreProperties>
</file>