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61" w:rsidRPr="004039E5" w:rsidRDefault="006C5061" w:rsidP="00271CD5">
      <w:pPr>
        <w:jc w:val="center"/>
        <w:rPr>
          <w:b/>
          <w:sz w:val="28"/>
          <w:szCs w:val="28"/>
        </w:rPr>
      </w:pPr>
    </w:p>
    <w:p w:rsidR="00271CD5" w:rsidRPr="004039E5" w:rsidRDefault="00902032" w:rsidP="0027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902032">
        <w:rPr>
          <w:b/>
          <w:sz w:val="28"/>
          <w:szCs w:val="28"/>
        </w:rPr>
        <w:t xml:space="preserve">нформационно-аналитический отчет </w:t>
      </w:r>
    </w:p>
    <w:p w:rsidR="00283A2A" w:rsidRDefault="00B52EFF" w:rsidP="0027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</w:t>
      </w:r>
      <w:r w:rsidR="00271CD5" w:rsidRPr="004039E5">
        <w:rPr>
          <w:b/>
          <w:sz w:val="28"/>
          <w:szCs w:val="28"/>
        </w:rPr>
        <w:t xml:space="preserve"> с обращениями </w:t>
      </w:r>
      <w:r>
        <w:rPr>
          <w:b/>
          <w:sz w:val="28"/>
          <w:szCs w:val="28"/>
        </w:rPr>
        <w:t xml:space="preserve">и сообщениями </w:t>
      </w:r>
      <w:r w:rsidR="00271CD5" w:rsidRPr="004039E5">
        <w:rPr>
          <w:b/>
          <w:sz w:val="28"/>
          <w:szCs w:val="28"/>
        </w:rPr>
        <w:t>граждан</w:t>
      </w:r>
      <w:r w:rsidR="00902032">
        <w:rPr>
          <w:b/>
          <w:sz w:val="28"/>
          <w:szCs w:val="28"/>
        </w:rPr>
        <w:t xml:space="preserve"> и организаций </w:t>
      </w:r>
      <w:r w:rsidR="00271CD5" w:rsidRPr="004039E5">
        <w:rPr>
          <w:b/>
          <w:sz w:val="28"/>
          <w:szCs w:val="28"/>
        </w:rPr>
        <w:t>в администрации муниципального образования</w:t>
      </w:r>
    </w:p>
    <w:p w:rsidR="00271CD5" w:rsidRPr="004039E5" w:rsidRDefault="00271CD5" w:rsidP="00283A2A">
      <w:pPr>
        <w:jc w:val="center"/>
        <w:rPr>
          <w:b/>
          <w:sz w:val="28"/>
          <w:szCs w:val="28"/>
        </w:rPr>
      </w:pPr>
      <w:r w:rsidRPr="004039E5">
        <w:rPr>
          <w:b/>
          <w:sz w:val="28"/>
          <w:szCs w:val="28"/>
        </w:rPr>
        <w:t xml:space="preserve"> «</w:t>
      </w:r>
      <w:r w:rsidR="00B34F66" w:rsidRPr="004039E5">
        <w:rPr>
          <w:b/>
          <w:sz w:val="28"/>
          <w:szCs w:val="28"/>
        </w:rPr>
        <w:t>Ленский район</w:t>
      </w:r>
      <w:r w:rsidR="00F711C1">
        <w:rPr>
          <w:b/>
          <w:sz w:val="28"/>
          <w:szCs w:val="28"/>
        </w:rPr>
        <w:t>»</w:t>
      </w:r>
      <w:r w:rsidR="000A04AE" w:rsidRPr="004039E5">
        <w:rPr>
          <w:b/>
          <w:sz w:val="28"/>
          <w:szCs w:val="28"/>
        </w:rPr>
        <w:t xml:space="preserve"> </w:t>
      </w:r>
      <w:r w:rsidR="00A36CC9">
        <w:rPr>
          <w:b/>
          <w:sz w:val="28"/>
          <w:szCs w:val="28"/>
        </w:rPr>
        <w:t>за 2023</w:t>
      </w:r>
      <w:r w:rsidRPr="004039E5">
        <w:rPr>
          <w:b/>
          <w:sz w:val="28"/>
          <w:szCs w:val="28"/>
        </w:rPr>
        <w:t xml:space="preserve"> год</w:t>
      </w:r>
    </w:p>
    <w:p w:rsidR="00271CD5" w:rsidRPr="004039E5" w:rsidRDefault="00271CD5" w:rsidP="00271C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A2F57" w:rsidRPr="004039E5" w:rsidRDefault="00A36CC9" w:rsidP="00AD5A19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За 2023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</w:t>
      </w:r>
      <w:r w:rsidR="00B34F66" w:rsidRPr="004039E5">
        <w:rPr>
          <w:rFonts w:eastAsiaTheme="minorHAnsi"/>
          <w:sz w:val="28"/>
          <w:szCs w:val="28"/>
          <w:lang w:eastAsia="en-US"/>
        </w:rPr>
        <w:t>год деятельность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«Ленский </w:t>
      </w:r>
      <w:r w:rsidR="00B34F66" w:rsidRPr="004039E5">
        <w:rPr>
          <w:rFonts w:eastAsiaTheme="minorHAnsi"/>
          <w:sz w:val="28"/>
          <w:szCs w:val="28"/>
          <w:lang w:eastAsia="en-US"/>
        </w:rPr>
        <w:t>район» была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направлена на реализацию задач по исполнению требований федерального и республиканского законодательства в части усиления контроля, направленного на предотвращение нарушений порядка и сроков рассмотрения обращений </w:t>
      </w:r>
      <w:r w:rsidR="00283A2A">
        <w:rPr>
          <w:rFonts w:eastAsiaTheme="minorHAnsi"/>
          <w:sz w:val="28"/>
          <w:szCs w:val="28"/>
          <w:lang w:eastAsia="en-US"/>
        </w:rPr>
        <w:t>и сообщений</w:t>
      </w:r>
      <w:r w:rsidR="00283A2A" w:rsidRPr="00283A2A">
        <w:rPr>
          <w:rFonts w:eastAsiaTheme="minorHAnsi"/>
          <w:sz w:val="28"/>
          <w:szCs w:val="28"/>
          <w:lang w:eastAsia="en-US"/>
        </w:rPr>
        <w:t xml:space="preserve"> граждан и организаций</w:t>
      </w:r>
      <w:r w:rsidR="004A2F57" w:rsidRPr="00283A2A">
        <w:rPr>
          <w:rFonts w:eastAsiaTheme="minorHAnsi"/>
          <w:sz w:val="28"/>
          <w:szCs w:val="28"/>
          <w:lang w:eastAsia="en-US"/>
        </w:rPr>
        <w:t>,</w:t>
      </w:r>
      <w:r w:rsidR="004A2F57" w:rsidRPr="004039E5">
        <w:rPr>
          <w:rFonts w:eastAsiaTheme="minorHAnsi"/>
          <w:sz w:val="28"/>
          <w:szCs w:val="28"/>
          <w:lang w:eastAsia="en-US"/>
        </w:rPr>
        <w:t xml:space="preserve"> а также повышения эффективности и качества проводимой работы.</w:t>
      </w:r>
    </w:p>
    <w:p w:rsidR="00AE19C6" w:rsidRPr="004039E5" w:rsidRDefault="004A2F57" w:rsidP="00AD5A19">
      <w:pPr>
        <w:shd w:val="clear" w:color="auto" w:fill="FFFFFF"/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Вся работа с обращениями </w:t>
      </w:r>
      <w:r w:rsidR="00283A2A">
        <w:rPr>
          <w:sz w:val="28"/>
          <w:szCs w:val="28"/>
        </w:rPr>
        <w:t>и сообщениями</w:t>
      </w:r>
      <w:r w:rsidR="00283A2A" w:rsidRPr="00283A2A">
        <w:rPr>
          <w:sz w:val="28"/>
          <w:szCs w:val="28"/>
        </w:rPr>
        <w:t xml:space="preserve"> граждан и организаций </w:t>
      </w:r>
      <w:r w:rsidRPr="004039E5">
        <w:rPr>
          <w:sz w:val="28"/>
          <w:szCs w:val="28"/>
        </w:rPr>
        <w:t xml:space="preserve">в администрации муниципального образования «Ленский район» построена на взаимопонимании сторон, ответственности должностных лиц и осознании ими того, что обращения граждан в органы местного самоуправления – это способ защиты их прав и законных интересов. </w:t>
      </w:r>
    </w:p>
    <w:p w:rsidR="00413C5E" w:rsidRPr="002251E8" w:rsidRDefault="00413C5E" w:rsidP="002251E8">
      <w:pPr>
        <w:shd w:val="clear" w:color="auto" w:fill="FFFFFF"/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В адрес главы муниципального образования «Ленский район» </w:t>
      </w:r>
      <w:r w:rsidR="00A36CC9">
        <w:rPr>
          <w:b/>
          <w:sz w:val="28"/>
          <w:szCs w:val="28"/>
        </w:rPr>
        <w:t>за 2023</w:t>
      </w:r>
      <w:r w:rsidR="006C49C7" w:rsidRPr="00803B4F">
        <w:rPr>
          <w:b/>
          <w:sz w:val="28"/>
          <w:szCs w:val="28"/>
        </w:rPr>
        <w:t xml:space="preserve"> </w:t>
      </w:r>
      <w:r w:rsidR="00F711C1" w:rsidRPr="00803B4F">
        <w:rPr>
          <w:b/>
          <w:sz w:val="28"/>
          <w:szCs w:val="28"/>
        </w:rPr>
        <w:t xml:space="preserve">год </w:t>
      </w:r>
      <w:r w:rsidR="00F711C1" w:rsidRPr="004039E5">
        <w:rPr>
          <w:sz w:val="28"/>
          <w:szCs w:val="28"/>
        </w:rPr>
        <w:t>поступило</w:t>
      </w:r>
      <w:r w:rsidRPr="004039E5">
        <w:rPr>
          <w:sz w:val="28"/>
          <w:szCs w:val="28"/>
        </w:rPr>
        <w:t xml:space="preserve"> </w:t>
      </w:r>
      <w:r w:rsidR="00A36CC9">
        <w:rPr>
          <w:b/>
          <w:sz w:val="28"/>
          <w:szCs w:val="28"/>
        </w:rPr>
        <w:t>1710</w:t>
      </w:r>
      <w:r w:rsidR="001B6F7A" w:rsidRPr="00803B4F">
        <w:rPr>
          <w:b/>
          <w:sz w:val="28"/>
          <w:szCs w:val="28"/>
        </w:rPr>
        <w:t xml:space="preserve"> письменных и устных обращений</w:t>
      </w:r>
      <w:r w:rsidRPr="00803B4F">
        <w:rPr>
          <w:b/>
          <w:sz w:val="28"/>
          <w:szCs w:val="28"/>
        </w:rPr>
        <w:t xml:space="preserve"> граждан</w:t>
      </w:r>
      <w:r w:rsidRPr="004039E5">
        <w:rPr>
          <w:sz w:val="28"/>
          <w:szCs w:val="28"/>
        </w:rPr>
        <w:t xml:space="preserve">, из них – </w:t>
      </w:r>
      <w:r w:rsidR="00794B01" w:rsidRPr="004039E5">
        <w:rPr>
          <w:sz w:val="28"/>
          <w:szCs w:val="28"/>
        </w:rPr>
        <w:t xml:space="preserve">             </w:t>
      </w:r>
      <w:r w:rsidR="005760BC" w:rsidRPr="00803B4F">
        <w:rPr>
          <w:b/>
          <w:sz w:val="28"/>
          <w:szCs w:val="28"/>
        </w:rPr>
        <w:t>1</w:t>
      </w:r>
      <w:r w:rsidR="00A36CC9">
        <w:rPr>
          <w:b/>
          <w:sz w:val="28"/>
          <w:szCs w:val="28"/>
        </w:rPr>
        <w:t>588</w:t>
      </w:r>
      <w:r w:rsidR="001B6F7A" w:rsidRPr="00803B4F">
        <w:rPr>
          <w:b/>
          <w:sz w:val="28"/>
          <w:szCs w:val="28"/>
        </w:rPr>
        <w:t xml:space="preserve"> письменных</w:t>
      </w:r>
      <w:r w:rsidR="001B6F7A">
        <w:rPr>
          <w:sz w:val="28"/>
          <w:szCs w:val="28"/>
        </w:rPr>
        <w:t xml:space="preserve">, </w:t>
      </w:r>
      <w:r w:rsidR="003344AB">
        <w:rPr>
          <w:sz w:val="28"/>
          <w:szCs w:val="28"/>
        </w:rPr>
        <w:t xml:space="preserve">в том числе </w:t>
      </w:r>
      <w:r w:rsidR="002251E8">
        <w:rPr>
          <w:sz w:val="28"/>
          <w:szCs w:val="28"/>
        </w:rPr>
        <w:t>285</w:t>
      </w:r>
      <w:r w:rsidR="003344AB" w:rsidRPr="004C30C9">
        <w:rPr>
          <w:sz w:val="28"/>
          <w:szCs w:val="28"/>
        </w:rPr>
        <w:t xml:space="preserve"> </w:t>
      </w:r>
      <w:r w:rsidR="003344AB">
        <w:rPr>
          <w:sz w:val="28"/>
          <w:szCs w:val="28"/>
        </w:rPr>
        <w:t xml:space="preserve">обращений в форме электронного </w:t>
      </w:r>
      <w:r w:rsidR="0075089C">
        <w:rPr>
          <w:sz w:val="28"/>
          <w:szCs w:val="28"/>
        </w:rPr>
        <w:t>документа и</w:t>
      </w:r>
      <w:r w:rsidRPr="004039E5">
        <w:rPr>
          <w:sz w:val="28"/>
          <w:szCs w:val="28"/>
        </w:rPr>
        <w:t xml:space="preserve"> </w:t>
      </w:r>
      <w:r w:rsidR="00A36CC9">
        <w:rPr>
          <w:b/>
          <w:sz w:val="28"/>
          <w:szCs w:val="28"/>
        </w:rPr>
        <w:t>122</w:t>
      </w:r>
      <w:r w:rsidR="00BD3045" w:rsidRPr="00803B4F">
        <w:rPr>
          <w:b/>
          <w:sz w:val="28"/>
          <w:szCs w:val="28"/>
        </w:rPr>
        <w:t xml:space="preserve"> </w:t>
      </w:r>
      <w:r w:rsidR="00283A2A" w:rsidRPr="00803B4F">
        <w:rPr>
          <w:b/>
          <w:sz w:val="28"/>
          <w:szCs w:val="28"/>
        </w:rPr>
        <w:t>устных обращений</w:t>
      </w:r>
      <w:r w:rsidR="00283A2A">
        <w:rPr>
          <w:sz w:val="28"/>
          <w:szCs w:val="28"/>
        </w:rPr>
        <w:t>,</w:t>
      </w:r>
      <w:r w:rsidR="0075089C">
        <w:rPr>
          <w:sz w:val="28"/>
          <w:szCs w:val="28"/>
        </w:rPr>
        <w:t xml:space="preserve"> </w:t>
      </w:r>
      <w:r w:rsidR="00283A2A">
        <w:rPr>
          <w:sz w:val="28"/>
          <w:szCs w:val="28"/>
        </w:rPr>
        <w:t xml:space="preserve">поступивших </w:t>
      </w:r>
      <w:r w:rsidR="002251E8">
        <w:rPr>
          <w:sz w:val="28"/>
          <w:szCs w:val="28"/>
        </w:rPr>
        <w:t>в ходе личного приема граждан.</w:t>
      </w:r>
      <w:r w:rsidR="0075089C">
        <w:rPr>
          <w:sz w:val="28"/>
          <w:szCs w:val="28"/>
        </w:rPr>
        <w:t xml:space="preserve"> </w:t>
      </w:r>
      <w:r w:rsidR="002251E8">
        <w:rPr>
          <w:sz w:val="28"/>
          <w:szCs w:val="28"/>
        </w:rPr>
        <w:t xml:space="preserve">По сравнению с прошлым годом увеличение произошло </w:t>
      </w:r>
      <w:r w:rsidR="002251E8" w:rsidRPr="002251E8">
        <w:rPr>
          <w:sz w:val="28"/>
          <w:szCs w:val="28"/>
        </w:rPr>
        <w:t xml:space="preserve">на </w:t>
      </w:r>
      <w:r w:rsidR="002251E8">
        <w:rPr>
          <w:sz w:val="28"/>
          <w:szCs w:val="28"/>
        </w:rPr>
        <w:t>298</w:t>
      </w:r>
      <w:r w:rsidR="002251E8" w:rsidRPr="002251E8">
        <w:rPr>
          <w:sz w:val="28"/>
          <w:szCs w:val="28"/>
        </w:rPr>
        <w:t xml:space="preserve"> единиц (за 2022</w:t>
      </w:r>
      <w:r w:rsidR="002251E8">
        <w:rPr>
          <w:sz w:val="28"/>
          <w:szCs w:val="28"/>
        </w:rPr>
        <w:t xml:space="preserve"> год</w:t>
      </w:r>
      <w:r w:rsidR="002251E8" w:rsidRPr="002251E8">
        <w:rPr>
          <w:sz w:val="28"/>
          <w:szCs w:val="28"/>
        </w:rPr>
        <w:t xml:space="preserve"> поступило </w:t>
      </w:r>
      <w:r w:rsidR="002251E8">
        <w:rPr>
          <w:sz w:val="28"/>
          <w:szCs w:val="28"/>
        </w:rPr>
        <w:t>1412</w:t>
      </w:r>
      <w:r w:rsidR="002251E8" w:rsidRPr="002251E8">
        <w:rPr>
          <w:sz w:val="28"/>
          <w:szCs w:val="28"/>
        </w:rPr>
        <w:t xml:space="preserve"> обращений, из них – </w:t>
      </w:r>
      <w:r w:rsidR="002251E8">
        <w:rPr>
          <w:sz w:val="28"/>
          <w:szCs w:val="28"/>
        </w:rPr>
        <w:t>1328</w:t>
      </w:r>
      <w:r w:rsidR="002251E8" w:rsidRPr="002251E8">
        <w:rPr>
          <w:sz w:val="28"/>
          <w:szCs w:val="28"/>
        </w:rPr>
        <w:t xml:space="preserve"> письменных и </w:t>
      </w:r>
      <w:r w:rsidR="002251E8">
        <w:rPr>
          <w:sz w:val="28"/>
          <w:szCs w:val="28"/>
        </w:rPr>
        <w:t>149</w:t>
      </w:r>
      <w:r w:rsidR="002251E8" w:rsidRPr="002251E8">
        <w:rPr>
          <w:sz w:val="28"/>
          <w:szCs w:val="28"/>
        </w:rPr>
        <w:t xml:space="preserve"> устных обращений)</w:t>
      </w:r>
      <w:r w:rsidR="002251E8">
        <w:rPr>
          <w:sz w:val="28"/>
          <w:szCs w:val="28"/>
        </w:rPr>
        <w:t>.</w:t>
      </w:r>
      <w:r w:rsidR="006F1967">
        <w:rPr>
          <w:sz w:val="28"/>
          <w:szCs w:val="28"/>
        </w:rPr>
        <w:t xml:space="preserve"> (Приложение 1).</w:t>
      </w:r>
    </w:p>
    <w:p w:rsidR="009120A0" w:rsidRPr="004039E5" w:rsidRDefault="005D6C3A" w:rsidP="001D7F16">
      <w:pPr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Наибольшее количе</w:t>
      </w:r>
      <w:r w:rsidR="00B3362A">
        <w:rPr>
          <w:sz w:val="28"/>
          <w:szCs w:val="28"/>
        </w:rPr>
        <w:t>с</w:t>
      </w:r>
      <w:r w:rsidR="002251E8">
        <w:rPr>
          <w:sz w:val="28"/>
          <w:szCs w:val="28"/>
        </w:rPr>
        <w:t>тво письменных обращений за 2023</w:t>
      </w:r>
      <w:r w:rsidRPr="004039E5">
        <w:rPr>
          <w:sz w:val="28"/>
          <w:szCs w:val="28"/>
        </w:rPr>
        <w:t xml:space="preserve"> </w:t>
      </w:r>
      <w:r w:rsidR="00B34F66" w:rsidRPr="004039E5">
        <w:rPr>
          <w:sz w:val="28"/>
          <w:szCs w:val="28"/>
        </w:rPr>
        <w:t>год в</w:t>
      </w:r>
      <w:r w:rsidRPr="004039E5">
        <w:rPr>
          <w:sz w:val="28"/>
          <w:szCs w:val="28"/>
        </w:rPr>
        <w:t xml:space="preserve"> адрес </w:t>
      </w:r>
      <w:r w:rsidR="00B34F66" w:rsidRPr="004039E5">
        <w:rPr>
          <w:sz w:val="28"/>
          <w:szCs w:val="28"/>
        </w:rPr>
        <w:t>главы муниципального</w:t>
      </w:r>
      <w:r w:rsidRPr="004039E5">
        <w:rPr>
          <w:sz w:val="28"/>
          <w:szCs w:val="28"/>
        </w:rPr>
        <w:t xml:space="preserve"> </w:t>
      </w:r>
      <w:r w:rsidR="00B34F66" w:rsidRPr="004039E5">
        <w:rPr>
          <w:sz w:val="28"/>
          <w:szCs w:val="28"/>
        </w:rPr>
        <w:t>образования «</w:t>
      </w:r>
      <w:r w:rsidRPr="004039E5">
        <w:rPr>
          <w:sz w:val="28"/>
          <w:szCs w:val="28"/>
        </w:rPr>
        <w:t xml:space="preserve">Ленский район» зарегистрировано от жителей </w:t>
      </w:r>
      <w:r w:rsidR="00C1117C">
        <w:rPr>
          <w:sz w:val="28"/>
          <w:szCs w:val="28"/>
        </w:rPr>
        <w:t>города Ленска</w:t>
      </w:r>
      <w:r w:rsidRPr="004039E5">
        <w:rPr>
          <w:sz w:val="28"/>
          <w:szCs w:val="28"/>
        </w:rPr>
        <w:t xml:space="preserve"> </w:t>
      </w:r>
      <w:r w:rsidR="0015311B">
        <w:rPr>
          <w:sz w:val="28"/>
          <w:szCs w:val="28"/>
        </w:rPr>
        <w:t xml:space="preserve">- </w:t>
      </w:r>
      <w:r w:rsidR="00C949C7">
        <w:rPr>
          <w:sz w:val="28"/>
          <w:szCs w:val="28"/>
        </w:rPr>
        <w:t>967</w:t>
      </w:r>
      <w:r w:rsidR="00C1117C">
        <w:rPr>
          <w:sz w:val="28"/>
          <w:szCs w:val="28"/>
        </w:rPr>
        <w:t xml:space="preserve"> </w:t>
      </w:r>
      <w:r w:rsidR="00794B01" w:rsidRPr="004039E5">
        <w:rPr>
          <w:sz w:val="28"/>
          <w:szCs w:val="28"/>
        </w:rPr>
        <w:t>ед</w:t>
      </w:r>
      <w:r w:rsidR="0015311B">
        <w:rPr>
          <w:sz w:val="28"/>
          <w:szCs w:val="28"/>
        </w:rPr>
        <w:t>.</w:t>
      </w:r>
      <w:r w:rsidR="00C1117C">
        <w:rPr>
          <w:sz w:val="28"/>
          <w:szCs w:val="28"/>
        </w:rPr>
        <w:t xml:space="preserve">, </w:t>
      </w:r>
      <w:r w:rsidR="0023377B">
        <w:rPr>
          <w:sz w:val="28"/>
          <w:szCs w:val="28"/>
        </w:rPr>
        <w:t xml:space="preserve">жителей поселка </w:t>
      </w:r>
      <w:proofErr w:type="spellStart"/>
      <w:r w:rsidR="00C949C7">
        <w:rPr>
          <w:sz w:val="28"/>
          <w:szCs w:val="28"/>
        </w:rPr>
        <w:t>Пеледуй</w:t>
      </w:r>
      <w:proofErr w:type="spellEnd"/>
      <w:r w:rsidR="00C949C7">
        <w:rPr>
          <w:sz w:val="28"/>
          <w:szCs w:val="28"/>
        </w:rPr>
        <w:t xml:space="preserve"> – 101</w:t>
      </w:r>
      <w:r w:rsidR="0023377B">
        <w:rPr>
          <w:sz w:val="28"/>
          <w:szCs w:val="28"/>
        </w:rPr>
        <w:t xml:space="preserve"> ед., села </w:t>
      </w:r>
      <w:proofErr w:type="spellStart"/>
      <w:r w:rsidR="00C949C7">
        <w:rPr>
          <w:sz w:val="28"/>
          <w:szCs w:val="28"/>
        </w:rPr>
        <w:t>Натора</w:t>
      </w:r>
      <w:proofErr w:type="spellEnd"/>
      <w:r w:rsidR="00C949C7">
        <w:rPr>
          <w:sz w:val="28"/>
          <w:szCs w:val="28"/>
        </w:rPr>
        <w:t xml:space="preserve"> – 58 ед</w:t>
      </w:r>
      <w:r w:rsidR="0023377B">
        <w:rPr>
          <w:sz w:val="28"/>
          <w:szCs w:val="28"/>
        </w:rPr>
        <w:t xml:space="preserve">.  </w:t>
      </w:r>
      <w:r w:rsidR="001D7F16">
        <w:rPr>
          <w:sz w:val="28"/>
          <w:szCs w:val="28"/>
        </w:rPr>
        <w:t xml:space="preserve"> </w:t>
      </w:r>
    </w:p>
    <w:p w:rsidR="00734C85" w:rsidRDefault="00047BB2" w:rsidP="00AD5A19">
      <w:pPr>
        <w:spacing w:line="360" w:lineRule="auto"/>
        <w:ind w:left="-142" w:firstLine="851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В основном жители Ленского район</w:t>
      </w:r>
      <w:r w:rsidR="00902032">
        <w:rPr>
          <w:sz w:val="28"/>
          <w:szCs w:val="28"/>
        </w:rPr>
        <w:t>а</w:t>
      </w:r>
      <w:r w:rsidRPr="004039E5">
        <w:rPr>
          <w:sz w:val="28"/>
          <w:szCs w:val="28"/>
        </w:rPr>
        <w:t xml:space="preserve"> обращают</w:t>
      </w:r>
      <w:r w:rsidR="0015311B">
        <w:rPr>
          <w:sz w:val="28"/>
          <w:szCs w:val="28"/>
        </w:rPr>
        <w:t>ся за предоставлением земельных участков</w:t>
      </w:r>
      <w:r w:rsidRPr="004039E5">
        <w:rPr>
          <w:sz w:val="28"/>
          <w:szCs w:val="28"/>
        </w:rPr>
        <w:t>, выдачи градостроительного плана под индивидуальное строительство жилья,</w:t>
      </w:r>
      <w:r w:rsidR="00E65BDE">
        <w:rPr>
          <w:sz w:val="28"/>
          <w:szCs w:val="28"/>
        </w:rPr>
        <w:t xml:space="preserve"> оказанием матери</w:t>
      </w:r>
      <w:r w:rsidR="0023377B">
        <w:rPr>
          <w:sz w:val="28"/>
          <w:szCs w:val="28"/>
        </w:rPr>
        <w:t>альной помощи, выделением жилья.</w:t>
      </w:r>
    </w:p>
    <w:p w:rsidR="001F7F29" w:rsidRDefault="00C949C7" w:rsidP="00C949C7">
      <w:pPr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2023</w:t>
      </w:r>
      <w:r w:rsidR="00B2431E">
        <w:rPr>
          <w:sz w:val="28"/>
          <w:szCs w:val="28"/>
        </w:rPr>
        <w:t xml:space="preserve"> год зарегистрировано </w:t>
      </w:r>
      <w:r>
        <w:rPr>
          <w:b/>
          <w:sz w:val="28"/>
          <w:szCs w:val="28"/>
        </w:rPr>
        <w:t>27</w:t>
      </w:r>
      <w:r w:rsidR="0023377B">
        <w:rPr>
          <w:b/>
          <w:sz w:val="28"/>
          <w:szCs w:val="28"/>
        </w:rPr>
        <w:t xml:space="preserve"> коллективных</w:t>
      </w:r>
      <w:r w:rsidR="00656647" w:rsidRPr="00803B4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19</w:t>
      </w:r>
      <w:r w:rsidR="00656647" w:rsidRPr="00803B4F">
        <w:rPr>
          <w:b/>
          <w:sz w:val="28"/>
          <w:szCs w:val="28"/>
        </w:rPr>
        <w:t xml:space="preserve"> повторных обращений</w:t>
      </w:r>
      <w:r w:rsidR="00656647" w:rsidRPr="00656647">
        <w:rPr>
          <w:sz w:val="28"/>
          <w:szCs w:val="28"/>
        </w:rPr>
        <w:t xml:space="preserve">. </w:t>
      </w:r>
      <w:r w:rsidR="00656647">
        <w:rPr>
          <w:sz w:val="28"/>
          <w:szCs w:val="28"/>
        </w:rPr>
        <w:t>Тематика данных обращений</w:t>
      </w:r>
      <w:r w:rsidR="00C8379E" w:rsidRPr="00C8379E">
        <w:rPr>
          <w:sz w:val="28"/>
          <w:szCs w:val="28"/>
        </w:rPr>
        <w:t xml:space="preserve"> – переселение из ветхого и ава</w:t>
      </w:r>
      <w:r w:rsidR="001F7F29">
        <w:rPr>
          <w:sz w:val="28"/>
          <w:szCs w:val="28"/>
        </w:rPr>
        <w:t>рийного жилья, выделение жилья</w:t>
      </w:r>
      <w:r w:rsidR="0023377B">
        <w:rPr>
          <w:sz w:val="28"/>
          <w:szCs w:val="28"/>
        </w:rPr>
        <w:t xml:space="preserve"> в городе Ленске</w:t>
      </w:r>
      <w:r w:rsidR="001F7F29">
        <w:rPr>
          <w:sz w:val="28"/>
          <w:szCs w:val="28"/>
        </w:rPr>
        <w:t>, оказание материальной помощи</w:t>
      </w:r>
      <w:r w:rsidR="00283A2A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земельные и имущественные споры.</w:t>
      </w:r>
    </w:p>
    <w:p w:rsidR="00C53471" w:rsidRPr="00C53471" w:rsidRDefault="00171441" w:rsidP="00C5347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171441">
        <w:rPr>
          <w:rFonts w:eastAsia="Calibri"/>
          <w:color w:val="000000"/>
          <w:sz w:val="28"/>
          <w:szCs w:val="28"/>
          <w:lang w:eastAsia="en-US"/>
        </w:rPr>
        <w:t xml:space="preserve">По характеристике вопросов, поставленных в обращениях в соответствии с Тематическим классификатором обращений и запросов граждан, организаций и общественных объединений </w:t>
      </w:r>
      <w:r>
        <w:rPr>
          <w:sz w:val="28"/>
          <w:szCs w:val="28"/>
        </w:rPr>
        <w:t>н</w:t>
      </w:r>
      <w:r w:rsidR="00C53471" w:rsidRPr="00C53471">
        <w:rPr>
          <w:sz w:val="28"/>
          <w:szCs w:val="28"/>
        </w:rPr>
        <w:t>аибольшее количество поставленных в письменных обращениях вопросов поступило по разделам:</w:t>
      </w:r>
    </w:p>
    <w:p w:rsidR="00C53471" w:rsidRPr="00C53471" w:rsidRDefault="00C53471" w:rsidP="00C5347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C53471">
        <w:rPr>
          <w:sz w:val="28"/>
          <w:szCs w:val="28"/>
        </w:rPr>
        <w:t xml:space="preserve"> </w:t>
      </w:r>
      <w:r w:rsidRPr="00C53471">
        <w:rPr>
          <w:sz w:val="28"/>
          <w:szCs w:val="28"/>
          <w:u w:val="single"/>
        </w:rPr>
        <w:t xml:space="preserve">«Социальная сфера» </w:t>
      </w:r>
      <w:r w:rsidR="00171441">
        <w:rPr>
          <w:sz w:val="28"/>
          <w:szCs w:val="28"/>
          <w:u w:val="single"/>
        </w:rPr>
        <w:t>552</w:t>
      </w:r>
      <w:r w:rsidRPr="00C53471">
        <w:rPr>
          <w:sz w:val="28"/>
          <w:szCs w:val="28"/>
          <w:u w:val="single"/>
        </w:rPr>
        <w:t xml:space="preserve"> ед.</w:t>
      </w:r>
      <w:r w:rsidR="00171441">
        <w:rPr>
          <w:sz w:val="28"/>
          <w:szCs w:val="28"/>
          <w:u w:val="single"/>
        </w:rPr>
        <w:t xml:space="preserve"> или 32</w:t>
      </w:r>
      <w:r w:rsidRPr="00C53471">
        <w:rPr>
          <w:sz w:val="28"/>
          <w:szCs w:val="28"/>
          <w:u w:val="single"/>
        </w:rPr>
        <w:t>%</w:t>
      </w:r>
      <w:r w:rsidRPr="00C53471">
        <w:rPr>
          <w:sz w:val="28"/>
          <w:szCs w:val="28"/>
        </w:rPr>
        <w:t xml:space="preserve"> от общего объема письменных обращений (</w:t>
      </w:r>
      <w:r w:rsidR="00171441">
        <w:rPr>
          <w:sz w:val="28"/>
          <w:szCs w:val="28"/>
        </w:rPr>
        <w:t>2022</w:t>
      </w:r>
      <w:r w:rsidRPr="00C53471">
        <w:rPr>
          <w:sz w:val="28"/>
          <w:szCs w:val="28"/>
        </w:rPr>
        <w:t xml:space="preserve"> г. – </w:t>
      </w:r>
      <w:r w:rsidR="00171441">
        <w:rPr>
          <w:sz w:val="28"/>
          <w:szCs w:val="28"/>
        </w:rPr>
        <w:t>530 ед.</w:t>
      </w:r>
      <w:r w:rsidRPr="00C53471">
        <w:rPr>
          <w:sz w:val="28"/>
          <w:szCs w:val="28"/>
        </w:rPr>
        <w:t>). В основном вопросы касались оказания финансовой помощи и социального обеспечения граждан.</w:t>
      </w:r>
    </w:p>
    <w:p w:rsidR="00C53471" w:rsidRPr="00C53471" w:rsidRDefault="00C53471" w:rsidP="00C5347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C53471">
        <w:rPr>
          <w:sz w:val="28"/>
          <w:szCs w:val="28"/>
        </w:rPr>
        <w:t xml:space="preserve"> </w:t>
      </w:r>
      <w:r w:rsidR="00171441">
        <w:rPr>
          <w:sz w:val="28"/>
          <w:szCs w:val="28"/>
          <w:u w:val="single"/>
        </w:rPr>
        <w:t>«Экономика» 457</w:t>
      </w:r>
      <w:r w:rsidRPr="00C53471">
        <w:rPr>
          <w:sz w:val="28"/>
          <w:szCs w:val="28"/>
          <w:u w:val="single"/>
        </w:rPr>
        <w:t xml:space="preserve"> ед. или </w:t>
      </w:r>
      <w:r w:rsidR="00171441">
        <w:rPr>
          <w:sz w:val="28"/>
          <w:szCs w:val="28"/>
          <w:u w:val="single"/>
        </w:rPr>
        <w:t>27</w:t>
      </w:r>
      <w:r w:rsidRPr="00C53471">
        <w:rPr>
          <w:sz w:val="28"/>
          <w:szCs w:val="28"/>
          <w:u w:val="single"/>
        </w:rPr>
        <w:t>%</w:t>
      </w:r>
      <w:r w:rsidRPr="00C53471">
        <w:rPr>
          <w:sz w:val="28"/>
          <w:szCs w:val="28"/>
        </w:rPr>
        <w:t xml:space="preserve"> от общего количества вопросов (2022 г. </w:t>
      </w:r>
      <w:r w:rsidR="00D47256">
        <w:rPr>
          <w:sz w:val="28"/>
          <w:szCs w:val="28"/>
        </w:rPr>
        <w:t>–</w:t>
      </w:r>
      <w:r w:rsidRPr="00C53471">
        <w:rPr>
          <w:sz w:val="28"/>
          <w:szCs w:val="28"/>
        </w:rPr>
        <w:t xml:space="preserve"> </w:t>
      </w:r>
      <w:r w:rsidR="00171441">
        <w:rPr>
          <w:sz w:val="28"/>
          <w:szCs w:val="28"/>
        </w:rPr>
        <w:t>450</w:t>
      </w:r>
      <w:r w:rsidR="00D47256">
        <w:rPr>
          <w:sz w:val="28"/>
          <w:szCs w:val="28"/>
        </w:rPr>
        <w:t xml:space="preserve"> ед.</w:t>
      </w:r>
      <w:r w:rsidRPr="00C53471">
        <w:rPr>
          <w:sz w:val="28"/>
          <w:szCs w:val="28"/>
        </w:rPr>
        <w:t xml:space="preserve">), по данному разделу наблюдается преобладание вопросов земельных отношений. </w:t>
      </w:r>
    </w:p>
    <w:p w:rsidR="00171441" w:rsidRDefault="00C53471" w:rsidP="00C5347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C53471">
        <w:rPr>
          <w:sz w:val="28"/>
          <w:szCs w:val="28"/>
        </w:rPr>
        <w:t xml:space="preserve"> </w:t>
      </w:r>
      <w:r w:rsidRPr="00C53471">
        <w:rPr>
          <w:sz w:val="28"/>
          <w:szCs w:val="28"/>
          <w:u w:val="single"/>
        </w:rPr>
        <w:t xml:space="preserve">«Жилищно-коммунальная сфера» </w:t>
      </w:r>
      <w:r w:rsidR="009D129D">
        <w:rPr>
          <w:sz w:val="28"/>
          <w:szCs w:val="28"/>
          <w:u w:val="single"/>
        </w:rPr>
        <w:t>249</w:t>
      </w:r>
      <w:r w:rsidRPr="00C53471">
        <w:rPr>
          <w:sz w:val="28"/>
          <w:szCs w:val="28"/>
          <w:u w:val="single"/>
        </w:rPr>
        <w:t xml:space="preserve"> ед. или </w:t>
      </w:r>
      <w:r w:rsidR="009D129D">
        <w:rPr>
          <w:sz w:val="28"/>
          <w:szCs w:val="28"/>
          <w:u w:val="single"/>
        </w:rPr>
        <w:t>16</w:t>
      </w:r>
      <w:r w:rsidRPr="00C53471">
        <w:rPr>
          <w:sz w:val="28"/>
          <w:szCs w:val="28"/>
          <w:u w:val="single"/>
        </w:rPr>
        <w:t xml:space="preserve"> %</w:t>
      </w:r>
      <w:r w:rsidRPr="00C53471">
        <w:rPr>
          <w:sz w:val="28"/>
          <w:szCs w:val="28"/>
        </w:rPr>
        <w:t xml:space="preserve"> от общего количества вопросов (2022 г. – </w:t>
      </w:r>
      <w:r w:rsidR="00171441">
        <w:rPr>
          <w:sz w:val="28"/>
          <w:szCs w:val="28"/>
        </w:rPr>
        <w:t>278</w:t>
      </w:r>
      <w:r w:rsidR="00D47256">
        <w:rPr>
          <w:sz w:val="28"/>
          <w:szCs w:val="28"/>
        </w:rPr>
        <w:t xml:space="preserve"> ед.</w:t>
      </w:r>
      <w:r w:rsidRPr="00C53471">
        <w:rPr>
          <w:sz w:val="28"/>
          <w:szCs w:val="28"/>
        </w:rPr>
        <w:t xml:space="preserve">). В основном это вопросы, касающиеся обеспечением граждан жильем, в том числе улучшения жилищных условий, переселения из ветхого и аварийного жилья. </w:t>
      </w:r>
    </w:p>
    <w:p w:rsidR="00C53471" w:rsidRDefault="00C53471" w:rsidP="00C5347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C53471">
        <w:rPr>
          <w:sz w:val="28"/>
          <w:szCs w:val="28"/>
        </w:rPr>
        <w:t xml:space="preserve">Выросло количество обращений по </w:t>
      </w:r>
      <w:r w:rsidR="00171441">
        <w:rPr>
          <w:sz w:val="28"/>
          <w:szCs w:val="28"/>
        </w:rPr>
        <w:t xml:space="preserve">разделу </w:t>
      </w:r>
      <w:r w:rsidR="00171441" w:rsidRPr="00FC35C0">
        <w:rPr>
          <w:sz w:val="28"/>
          <w:szCs w:val="28"/>
          <w:u w:val="single"/>
        </w:rPr>
        <w:t>«Оборона. Безопасность. Законность» 293</w:t>
      </w:r>
      <w:r w:rsidR="00FC35C0">
        <w:rPr>
          <w:sz w:val="28"/>
          <w:szCs w:val="28"/>
          <w:u w:val="single"/>
        </w:rPr>
        <w:t xml:space="preserve"> ед. или 17 </w:t>
      </w:r>
      <w:r w:rsidRPr="00FC35C0">
        <w:rPr>
          <w:sz w:val="28"/>
          <w:szCs w:val="28"/>
          <w:u w:val="single"/>
        </w:rPr>
        <w:t>%</w:t>
      </w:r>
      <w:r w:rsidRPr="00C53471">
        <w:rPr>
          <w:sz w:val="28"/>
          <w:szCs w:val="28"/>
        </w:rPr>
        <w:t xml:space="preserve"> от общего количества вопросов (</w:t>
      </w:r>
      <w:r w:rsidR="00FC35C0">
        <w:rPr>
          <w:sz w:val="28"/>
          <w:szCs w:val="28"/>
        </w:rPr>
        <w:t>2022 г. – 36</w:t>
      </w:r>
      <w:r w:rsidR="00D47256">
        <w:rPr>
          <w:sz w:val="28"/>
          <w:szCs w:val="28"/>
        </w:rPr>
        <w:t xml:space="preserve"> ед.</w:t>
      </w:r>
      <w:r w:rsidRPr="00C53471">
        <w:rPr>
          <w:sz w:val="28"/>
          <w:szCs w:val="28"/>
        </w:rPr>
        <w:t>).</w:t>
      </w:r>
      <w:r w:rsidR="00FC35C0">
        <w:rPr>
          <w:sz w:val="28"/>
          <w:szCs w:val="28"/>
        </w:rPr>
        <w:t xml:space="preserve"> Это вопросы оказания материальной помощи семьям участников СВО, выдачи удостовер</w:t>
      </w:r>
      <w:r w:rsidR="006F1967">
        <w:rPr>
          <w:sz w:val="28"/>
          <w:szCs w:val="28"/>
        </w:rPr>
        <w:t>ений «Член семьи участника СВО»</w:t>
      </w:r>
      <w:r w:rsidR="00AC54D2">
        <w:rPr>
          <w:sz w:val="28"/>
          <w:szCs w:val="28"/>
        </w:rPr>
        <w:t xml:space="preserve"> и т.д.</w:t>
      </w:r>
      <w:r w:rsidR="00FC35C0">
        <w:rPr>
          <w:sz w:val="28"/>
          <w:szCs w:val="28"/>
        </w:rPr>
        <w:t xml:space="preserve"> </w:t>
      </w:r>
      <w:r w:rsidR="006F1967">
        <w:rPr>
          <w:sz w:val="28"/>
          <w:szCs w:val="28"/>
        </w:rPr>
        <w:t>(Приложение 2).</w:t>
      </w:r>
    </w:p>
    <w:p w:rsidR="006F1967" w:rsidRDefault="006F1967" w:rsidP="006F1967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6F1967">
        <w:rPr>
          <w:sz w:val="28"/>
          <w:szCs w:val="28"/>
        </w:rPr>
        <w:t xml:space="preserve">Наибольшее количество отработанных обращений </w:t>
      </w:r>
      <w:r w:rsidRPr="006F1967">
        <w:rPr>
          <w:b/>
          <w:sz w:val="28"/>
          <w:szCs w:val="28"/>
        </w:rPr>
        <w:t>по исполнителям</w:t>
      </w:r>
      <w:r w:rsidRPr="006F1967">
        <w:rPr>
          <w:sz w:val="28"/>
          <w:szCs w:val="28"/>
        </w:rPr>
        <w:t>: Управление социального развити</w:t>
      </w:r>
      <w:r>
        <w:rPr>
          <w:sz w:val="28"/>
          <w:szCs w:val="28"/>
        </w:rPr>
        <w:t>я - 940</w:t>
      </w:r>
      <w:r w:rsidRPr="006F1967">
        <w:rPr>
          <w:sz w:val="28"/>
          <w:szCs w:val="28"/>
        </w:rPr>
        <w:t xml:space="preserve"> ед. или </w:t>
      </w:r>
      <w:r>
        <w:rPr>
          <w:sz w:val="28"/>
          <w:szCs w:val="28"/>
        </w:rPr>
        <w:t>59</w:t>
      </w:r>
      <w:r w:rsidRPr="006F1967">
        <w:rPr>
          <w:sz w:val="28"/>
          <w:szCs w:val="28"/>
        </w:rPr>
        <w:t>% от общего количества обращений, Комит</w:t>
      </w:r>
      <w:r>
        <w:rPr>
          <w:sz w:val="28"/>
          <w:szCs w:val="28"/>
        </w:rPr>
        <w:t>ет имущественных отношений – 469</w:t>
      </w:r>
      <w:r w:rsidRPr="006F1967">
        <w:rPr>
          <w:sz w:val="28"/>
          <w:szCs w:val="28"/>
        </w:rPr>
        <w:t xml:space="preserve"> ед. или </w:t>
      </w:r>
      <w:r>
        <w:rPr>
          <w:sz w:val="28"/>
          <w:szCs w:val="28"/>
        </w:rPr>
        <w:t>30</w:t>
      </w:r>
      <w:r w:rsidRPr="006F1967">
        <w:rPr>
          <w:sz w:val="28"/>
          <w:szCs w:val="28"/>
        </w:rPr>
        <w:t xml:space="preserve"> %, отдел градостроит</w:t>
      </w:r>
      <w:r>
        <w:rPr>
          <w:sz w:val="28"/>
          <w:szCs w:val="28"/>
        </w:rPr>
        <w:t>ельства и архитектуры – 76</w:t>
      </w:r>
      <w:r w:rsidRPr="006F1967">
        <w:rPr>
          <w:sz w:val="28"/>
          <w:szCs w:val="28"/>
        </w:rPr>
        <w:t xml:space="preserve"> ед. или </w:t>
      </w:r>
      <w:r>
        <w:rPr>
          <w:sz w:val="28"/>
          <w:szCs w:val="28"/>
        </w:rPr>
        <w:t>8</w:t>
      </w:r>
      <w:r w:rsidRPr="006F1967">
        <w:rPr>
          <w:sz w:val="28"/>
          <w:szCs w:val="28"/>
        </w:rPr>
        <w:t xml:space="preserve"> %. (Приложение №3).</w:t>
      </w:r>
    </w:p>
    <w:p w:rsidR="00FC35C0" w:rsidRPr="00FC35C0" w:rsidRDefault="00FC35C0" w:rsidP="00AF0DFF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FC35C0">
        <w:rPr>
          <w:sz w:val="28"/>
          <w:szCs w:val="28"/>
        </w:rPr>
        <w:t xml:space="preserve">Результаты рассмотрения </w:t>
      </w:r>
      <w:r w:rsidRPr="00FC35C0">
        <w:rPr>
          <w:b/>
          <w:sz w:val="28"/>
          <w:szCs w:val="28"/>
        </w:rPr>
        <w:t>письменных обращений</w:t>
      </w:r>
      <w:r w:rsidRPr="00FC35C0">
        <w:rPr>
          <w:sz w:val="28"/>
          <w:szCs w:val="28"/>
        </w:rPr>
        <w:t xml:space="preserve"> граждан в администрации муниципального образования «Ленский район» за 2023 год, следующие: из </w:t>
      </w:r>
      <w:r w:rsidR="00A00C5D">
        <w:rPr>
          <w:sz w:val="28"/>
          <w:szCs w:val="28"/>
        </w:rPr>
        <w:t>1588</w:t>
      </w:r>
      <w:r w:rsidRPr="00FC35C0">
        <w:rPr>
          <w:sz w:val="28"/>
          <w:szCs w:val="28"/>
        </w:rPr>
        <w:t xml:space="preserve"> обращений </w:t>
      </w:r>
      <w:r w:rsidR="00AF0DFF" w:rsidRPr="00AF0DFF">
        <w:rPr>
          <w:sz w:val="28"/>
          <w:szCs w:val="28"/>
        </w:rPr>
        <w:t>1083</w:t>
      </w:r>
      <w:r w:rsidRPr="00FC35C0">
        <w:rPr>
          <w:sz w:val="28"/>
          <w:szCs w:val="28"/>
        </w:rPr>
        <w:t xml:space="preserve"> авторам сообщалось о положительном решении поставле</w:t>
      </w:r>
      <w:r w:rsidR="00AF0DFF">
        <w:rPr>
          <w:sz w:val="28"/>
          <w:szCs w:val="28"/>
        </w:rPr>
        <w:t>нных вопросов, что составляет 68</w:t>
      </w:r>
      <w:r w:rsidRPr="00FC35C0">
        <w:rPr>
          <w:sz w:val="28"/>
          <w:szCs w:val="28"/>
        </w:rPr>
        <w:t xml:space="preserve">%, </w:t>
      </w:r>
      <w:r w:rsidR="00DE1380">
        <w:rPr>
          <w:sz w:val="28"/>
          <w:szCs w:val="28"/>
        </w:rPr>
        <w:t>502</w:t>
      </w:r>
      <w:r w:rsidRPr="00FC35C0">
        <w:rPr>
          <w:sz w:val="28"/>
          <w:szCs w:val="28"/>
        </w:rPr>
        <w:t xml:space="preserve"> авторам даны </w:t>
      </w:r>
      <w:r w:rsidRPr="00FC35C0">
        <w:rPr>
          <w:sz w:val="28"/>
          <w:szCs w:val="28"/>
        </w:rPr>
        <w:lastRenderedPageBreak/>
        <w:t xml:space="preserve">необходимые </w:t>
      </w:r>
      <w:r w:rsidR="00DE1380">
        <w:rPr>
          <w:sz w:val="28"/>
          <w:szCs w:val="28"/>
        </w:rPr>
        <w:t>разъяснения, что составляет 32</w:t>
      </w:r>
      <w:r w:rsidR="00A00C5D">
        <w:rPr>
          <w:sz w:val="28"/>
          <w:szCs w:val="28"/>
        </w:rPr>
        <w:t xml:space="preserve">%, 2 обращения </w:t>
      </w:r>
      <w:r w:rsidR="00FE62E5">
        <w:rPr>
          <w:sz w:val="28"/>
          <w:szCs w:val="28"/>
        </w:rPr>
        <w:t xml:space="preserve">перенаправлены по подведомственности </w:t>
      </w:r>
      <w:r w:rsidR="006D70C5">
        <w:rPr>
          <w:sz w:val="28"/>
          <w:szCs w:val="28"/>
        </w:rPr>
        <w:t xml:space="preserve">1 обращение в работе (срок исполнения </w:t>
      </w:r>
      <w:r w:rsidR="00AF0DFF">
        <w:rPr>
          <w:sz w:val="28"/>
          <w:szCs w:val="28"/>
        </w:rPr>
        <w:t>08.07.2024 год)</w:t>
      </w:r>
      <w:r w:rsidR="00AF0DFF" w:rsidRPr="00AF0DFF">
        <w:rPr>
          <w:sz w:val="28"/>
          <w:szCs w:val="28"/>
        </w:rPr>
        <w:t xml:space="preserve"> (</w:t>
      </w:r>
      <w:r w:rsidR="00AF0DFF" w:rsidRPr="00AF0DFF">
        <w:rPr>
          <w:sz w:val="28"/>
          <w:szCs w:val="28"/>
          <w:u w:val="single"/>
        </w:rPr>
        <w:t>за 2022 год</w:t>
      </w:r>
      <w:r w:rsidR="00AF0DFF" w:rsidRPr="00AF0DFF">
        <w:rPr>
          <w:sz w:val="28"/>
          <w:szCs w:val="28"/>
        </w:rPr>
        <w:t>: из 1328 обращений поддержано 872 ед. 66%, разъяснено 456 ед. 34</w:t>
      </w:r>
      <w:r w:rsidR="00AF0DFF">
        <w:rPr>
          <w:sz w:val="28"/>
          <w:szCs w:val="28"/>
        </w:rPr>
        <w:t>%).</w:t>
      </w:r>
    </w:p>
    <w:p w:rsidR="00FC35C0" w:rsidRDefault="00FC35C0" w:rsidP="007564CB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FC35C0">
        <w:rPr>
          <w:sz w:val="28"/>
          <w:szCs w:val="28"/>
        </w:rPr>
        <w:t>В текущем периоде</w:t>
      </w:r>
      <w:r w:rsidRPr="00FC35C0">
        <w:rPr>
          <w:b/>
          <w:sz w:val="28"/>
          <w:szCs w:val="28"/>
        </w:rPr>
        <w:t xml:space="preserve"> контролировалось исполнение </w:t>
      </w:r>
      <w:r w:rsidR="00AF0DFF">
        <w:rPr>
          <w:b/>
          <w:sz w:val="28"/>
          <w:szCs w:val="28"/>
        </w:rPr>
        <w:t>359</w:t>
      </w:r>
      <w:r w:rsidRPr="00FC35C0">
        <w:rPr>
          <w:b/>
          <w:sz w:val="28"/>
          <w:szCs w:val="28"/>
        </w:rPr>
        <w:t xml:space="preserve"> ед.</w:t>
      </w:r>
      <w:r w:rsidRPr="00FC35C0">
        <w:rPr>
          <w:sz w:val="28"/>
          <w:szCs w:val="28"/>
        </w:rPr>
        <w:t xml:space="preserve"> письменных обращений или </w:t>
      </w:r>
      <w:r w:rsidR="00AF0DFF">
        <w:rPr>
          <w:sz w:val="28"/>
          <w:szCs w:val="28"/>
        </w:rPr>
        <w:t>23</w:t>
      </w:r>
      <w:r w:rsidRPr="00FC35C0">
        <w:rPr>
          <w:sz w:val="28"/>
          <w:szCs w:val="28"/>
        </w:rPr>
        <w:t xml:space="preserve">% от общего объема, из них поддержано </w:t>
      </w:r>
      <w:r w:rsidR="00AF0DFF" w:rsidRPr="00AF0DFF">
        <w:rPr>
          <w:sz w:val="28"/>
          <w:szCs w:val="28"/>
        </w:rPr>
        <w:t>155</w:t>
      </w:r>
      <w:r w:rsidR="00AF0DFF">
        <w:rPr>
          <w:sz w:val="28"/>
          <w:szCs w:val="28"/>
        </w:rPr>
        <w:t xml:space="preserve"> ед. </w:t>
      </w:r>
      <w:r w:rsidR="00DE1380">
        <w:rPr>
          <w:sz w:val="28"/>
          <w:szCs w:val="28"/>
        </w:rPr>
        <w:t xml:space="preserve">или </w:t>
      </w:r>
      <w:r w:rsidR="00AF0DFF">
        <w:rPr>
          <w:sz w:val="28"/>
          <w:szCs w:val="28"/>
        </w:rPr>
        <w:t>43%</w:t>
      </w:r>
      <w:r w:rsidRPr="00FC35C0">
        <w:rPr>
          <w:sz w:val="28"/>
          <w:szCs w:val="28"/>
        </w:rPr>
        <w:t xml:space="preserve">, авторам обращений даны необходимые разъяснения </w:t>
      </w:r>
      <w:r w:rsidR="00AF0DFF" w:rsidRPr="00AF0DFF">
        <w:rPr>
          <w:sz w:val="28"/>
          <w:szCs w:val="28"/>
        </w:rPr>
        <w:t>203</w:t>
      </w:r>
      <w:r w:rsidRPr="00AF0DFF">
        <w:rPr>
          <w:sz w:val="28"/>
          <w:szCs w:val="28"/>
        </w:rPr>
        <w:t xml:space="preserve"> </w:t>
      </w:r>
      <w:r w:rsidR="00DE1380">
        <w:rPr>
          <w:sz w:val="28"/>
          <w:szCs w:val="28"/>
        </w:rPr>
        <w:t>ед. или 57%</w:t>
      </w:r>
      <w:r w:rsidRPr="00FC35C0">
        <w:rPr>
          <w:sz w:val="28"/>
          <w:szCs w:val="28"/>
        </w:rPr>
        <w:t xml:space="preserve">, (за 2022 </w:t>
      </w:r>
      <w:r w:rsidR="007564CB">
        <w:rPr>
          <w:sz w:val="28"/>
          <w:szCs w:val="28"/>
        </w:rPr>
        <w:t>год</w:t>
      </w:r>
      <w:r w:rsidRPr="00FC35C0">
        <w:rPr>
          <w:sz w:val="28"/>
          <w:szCs w:val="28"/>
        </w:rPr>
        <w:t xml:space="preserve"> на контроле </w:t>
      </w:r>
      <w:r w:rsidR="007564CB">
        <w:rPr>
          <w:sz w:val="28"/>
          <w:szCs w:val="28"/>
        </w:rPr>
        <w:t>304</w:t>
      </w:r>
      <w:r w:rsidR="00DE1380">
        <w:rPr>
          <w:sz w:val="28"/>
          <w:szCs w:val="28"/>
        </w:rPr>
        <w:t xml:space="preserve"> ед. </w:t>
      </w:r>
      <w:r w:rsidR="007564CB">
        <w:rPr>
          <w:sz w:val="28"/>
          <w:szCs w:val="28"/>
        </w:rPr>
        <w:t>23</w:t>
      </w:r>
      <w:r w:rsidR="00DE1380">
        <w:rPr>
          <w:sz w:val="28"/>
          <w:szCs w:val="28"/>
        </w:rPr>
        <w:t>%</w:t>
      </w:r>
      <w:r w:rsidRPr="00FC35C0">
        <w:rPr>
          <w:sz w:val="28"/>
          <w:szCs w:val="28"/>
        </w:rPr>
        <w:t xml:space="preserve">, из них поддержано </w:t>
      </w:r>
      <w:r w:rsidR="007564CB">
        <w:rPr>
          <w:sz w:val="28"/>
          <w:szCs w:val="28"/>
        </w:rPr>
        <w:t>59</w:t>
      </w:r>
      <w:r w:rsidRPr="00FC35C0">
        <w:rPr>
          <w:sz w:val="28"/>
          <w:szCs w:val="28"/>
        </w:rPr>
        <w:t xml:space="preserve"> ед., разъяснено </w:t>
      </w:r>
      <w:r w:rsidR="007564CB">
        <w:rPr>
          <w:sz w:val="28"/>
          <w:szCs w:val="28"/>
        </w:rPr>
        <w:t>245</w:t>
      </w:r>
      <w:r w:rsidRPr="00FC35C0">
        <w:rPr>
          <w:sz w:val="28"/>
          <w:szCs w:val="28"/>
        </w:rPr>
        <w:t xml:space="preserve"> ед.). </w:t>
      </w:r>
    </w:p>
    <w:p w:rsidR="004E12A0" w:rsidRPr="00C53471" w:rsidRDefault="004E12A0" w:rsidP="00963B1C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 w:rsidRPr="004E12A0">
        <w:rPr>
          <w:sz w:val="28"/>
          <w:szCs w:val="28"/>
        </w:rPr>
        <w:t>Растет число обращений и сообщений, поступающих из открытых источников в информационно-телекоммуникацио</w:t>
      </w:r>
      <w:r w:rsidR="00AF0DFF">
        <w:rPr>
          <w:sz w:val="28"/>
          <w:szCs w:val="28"/>
        </w:rPr>
        <w:t xml:space="preserve">нной сети Интернет, </w:t>
      </w:r>
      <w:r w:rsidRPr="004E12A0">
        <w:rPr>
          <w:sz w:val="28"/>
          <w:szCs w:val="28"/>
        </w:rPr>
        <w:t>через платформу обратной связи, через цифровой помощник Главы Республики Саха (Якутия) «</w:t>
      </w:r>
      <w:r w:rsidRPr="004E12A0">
        <w:rPr>
          <w:sz w:val="28"/>
          <w:szCs w:val="28"/>
          <w:lang w:val="en-US"/>
        </w:rPr>
        <w:t>AITA</w:t>
      </w:r>
      <w:r w:rsidRPr="004E12A0">
        <w:rPr>
          <w:sz w:val="28"/>
          <w:szCs w:val="28"/>
        </w:rPr>
        <w:t xml:space="preserve">», а также на официальный информационный портал Республики Саха (Якутия), где предусмотрен модуль «Обращения граждан», так за отчетный период   поступило </w:t>
      </w:r>
      <w:r w:rsidR="00963B1C">
        <w:rPr>
          <w:sz w:val="28"/>
          <w:szCs w:val="28"/>
        </w:rPr>
        <w:t>51</w:t>
      </w:r>
      <w:r w:rsidR="00963B1C">
        <w:rPr>
          <w:b/>
          <w:sz w:val="28"/>
          <w:szCs w:val="28"/>
        </w:rPr>
        <w:t xml:space="preserve"> </w:t>
      </w:r>
      <w:r w:rsidR="00963B1C" w:rsidRPr="006F1967">
        <w:rPr>
          <w:sz w:val="28"/>
          <w:szCs w:val="28"/>
        </w:rPr>
        <w:t>обращение</w:t>
      </w:r>
      <w:r w:rsidR="00963B1C">
        <w:rPr>
          <w:sz w:val="28"/>
          <w:szCs w:val="28"/>
        </w:rPr>
        <w:t xml:space="preserve">, что на 19 единиц больше </w:t>
      </w:r>
      <w:r w:rsidRPr="004E12A0">
        <w:rPr>
          <w:sz w:val="28"/>
          <w:szCs w:val="28"/>
        </w:rPr>
        <w:t>прошлого года.</w:t>
      </w:r>
    </w:p>
    <w:p w:rsidR="00656647" w:rsidRPr="00FE1160" w:rsidRDefault="00D612F4" w:rsidP="00AD5A19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Нарушений</w:t>
      </w:r>
      <w:r w:rsidRPr="00D612F4">
        <w:rPr>
          <w:rFonts w:eastAsiaTheme="minorHAnsi"/>
          <w:sz w:val="28"/>
          <w:szCs w:val="28"/>
          <w:lang w:eastAsia="en-US"/>
        </w:rPr>
        <w:t xml:space="preserve"> установленных законодательством сроков</w:t>
      </w:r>
      <w:r w:rsidR="007564CB">
        <w:rPr>
          <w:rFonts w:eastAsiaTheme="minorHAnsi"/>
          <w:sz w:val="28"/>
          <w:szCs w:val="28"/>
          <w:lang w:eastAsia="en-US"/>
        </w:rPr>
        <w:t xml:space="preserve"> рассмотрения обращений за 2023</w:t>
      </w:r>
      <w:r>
        <w:rPr>
          <w:rFonts w:eastAsiaTheme="minorHAnsi"/>
          <w:sz w:val="28"/>
          <w:szCs w:val="28"/>
          <w:lang w:eastAsia="en-US"/>
        </w:rPr>
        <w:t xml:space="preserve"> год не установлено. </w:t>
      </w:r>
    </w:p>
    <w:p w:rsidR="00D612F4" w:rsidRPr="00D612F4" w:rsidRDefault="00D612F4" w:rsidP="00AD5A19">
      <w:pPr>
        <w:shd w:val="clear" w:color="auto" w:fill="FFFFFF"/>
        <w:spacing w:line="360" w:lineRule="auto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B34F66" w:rsidRPr="00A44309" w:rsidRDefault="003E75B7" w:rsidP="003E75B7">
      <w:pPr>
        <w:shd w:val="clear" w:color="auto" w:fill="FFFFFF"/>
        <w:spacing w:line="360" w:lineRule="auto"/>
        <w:ind w:firstLine="72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A44309">
        <w:rPr>
          <w:rFonts w:eastAsiaTheme="minorHAnsi"/>
          <w:sz w:val="28"/>
          <w:szCs w:val="28"/>
          <w:u w:val="single"/>
          <w:lang w:eastAsia="en-US"/>
        </w:rPr>
        <w:t>Работа с устными обращениями граждан</w:t>
      </w:r>
    </w:p>
    <w:p w:rsidR="00BC0C61" w:rsidRDefault="00C076CB" w:rsidP="00EE20C6">
      <w:pPr>
        <w:spacing w:line="360" w:lineRule="auto"/>
        <w:ind w:left="-426" w:firstLine="741"/>
        <w:jc w:val="both"/>
        <w:rPr>
          <w:sz w:val="28"/>
          <w:szCs w:val="28"/>
        </w:rPr>
      </w:pPr>
      <w:r w:rsidRPr="00C076CB">
        <w:rPr>
          <w:sz w:val="28"/>
          <w:szCs w:val="28"/>
        </w:rPr>
        <w:t xml:space="preserve">В соответствии с утвержденными планами работы, главой муниципального образования «Ленский район» в течение </w:t>
      </w:r>
      <w:r w:rsidR="00E53BD5">
        <w:rPr>
          <w:sz w:val="28"/>
          <w:szCs w:val="28"/>
        </w:rPr>
        <w:t>2023</w:t>
      </w:r>
      <w:r w:rsidR="009F1AFC">
        <w:rPr>
          <w:sz w:val="28"/>
          <w:szCs w:val="28"/>
        </w:rPr>
        <w:t xml:space="preserve"> года проведено </w:t>
      </w:r>
      <w:r w:rsidR="00BC0C61">
        <w:rPr>
          <w:b/>
          <w:sz w:val="28"/>
          <w:szCs w:val="28"/>
        </w:rPr>
        <w:t>24 приема</w:t>
      </w:r>
      <w:r w:rsidRPr="00C076CB">
        <w:rPr>
          <w:sz w:val="28"/>
          <w:szCs w:val="28"/>
        </w:rPr>
        <w:t xml:space="preserve"> </w:t>
      </w:r>
      <w:r w:rsidRPr="004504A2">
        <w:rPr>
          <w:b/>
          <w:sz w:val="28"/>
          <w:szCs w:val="28"/>
        </w:rPr>
        <w:t>населения</w:t>
      </w:r>
      <w:r w:rsidRPr="00C076CB">
        <w:rPr>
          <w:sz w:val="28"/>
          <w:szCs w:val="28"/>
        </w:rPr>
        <w:t xml:space="preserve"> по личным вопросам. Всего за отчетный пер</w:t>
      </w:r>
      <w:r w:rsidR="006A6CCD">
        <w:rPr>
          <w:sz w:val="28"/>
          <w:szCs w:val="28"/>
        </w:rPr>
        <w:t xml:space="preserve">иод главой администрации </w:t>
      </w:r>
      <w:r w:rsidR="006A6CCD" w:rsidRPr="004504A2">
        <w:rPr>
          <w:b/>
          <w:sz w:val="28"/>
          <w:szCs w:val="28"/>
        </w:rPr>
        <w:t>принят</w:t>
      </w:r>
      <w:r w:rsidR="00EE20C6">
        <w:rPr>
          <w:b/>
          <w:sz w:val="28"/>
          <w:szCs w:val="28"/>
        </w:rPr>
        <w:t>о</w:t>
      </w:r>
      <w:r w:rsidRPr="004504A2">
        <w:rPr>
          <w:b/>
          <w:sz w:val="28"/>
          <w:szCs w:val="28"/>
        </w:rPr>
        <w:t xml:space="preserve"> </w:t>
      </w:r>
      <w:r w:rsidR="00BC0C61">
        <w:rPr>
          <w:b/>
          <w:sz w:val="28"/>
          <w:szCs w:val="28"/>
        </w:rPr>
        <w:t>104</w:t>
      </w:r>
      <w:r w:rsidR="009F1AFC" w:rsidRPr="004504A2">
        <w:rPr>
          <w:b/>
          <w:sz w:val="28"/>
          <w:szCs w:val="28"/>
        </w:rPr>
        <w:t xml:space="preserve"> граждан</w:t>
      </w:r>
      <w:r w:rsidR="00BC0C61">
        <w:rPr>
          <w:b/>
          <w:sz w:val="28"/>
          <w:szCs w:val="28"/>
        </w:rPr>
        <w:t>ина</w:t>
      </w:r>
      <w:r w:rsidRPr="004504A2">
        <w:rPr>
          <w:b/>
          <w:sz w:val="28"/>
          <w:szCs w:val="28"/>
        </w:rPr>
        <w:t>,</w:t>
      </w:r>
      <w:r w:rsidR="006A6CCD" w:rsidRPr="004504A2">
        <w:rPr>
          <w:b/>
          <w:sz w:val="28"/>
          <w:szCs w:val="28"/>
        </w:rPr>
        <w:t xml:space="preserve"> </w:t>
      </w:r>
      <w:r w:rsidR="00EE20C6" w:rsidRPr="00EE20C6">
        <w:rPr>
          <w:sz w:val="28"/>
          <w:szCs w:val="28"/>
        </w:rPr>
        <w:t xml:space="preserve">от них </w:t>
      </w:r>
      <w:r w:rsidR="006A6CCD" w:rsidRPr="00EE20C6">
        <w:rPr>
          <w:sz w:val="28"/>
          <w:szCs w:val="28"/>
        </w:rPr>
        <w:t>поступило</w:t>
      </w:r>
      <w:r w:rsidR="006A6CCD" w:rsidRPr="004504A2">
        <w:rPr>
          <w:b/>
          <w:sz w:val="28"/>
          <w:szCs w:val="28"/>
        </w:rPr>
        <w:t xml:space="preserve"> </w:t>
      </w:r>
      <w:r w:rsidR="00BC0C61">
        <w:rPr>
          <w:b/>
          <w:sz w:val="28"/>
          <w:szCs w:val="28"/>
        </w:rPr>
        <w:t>122 вопроса</w:t>
      </w:r>
      <w:r w:rsidR="006A6CCD">
        <w:rPr>
          <w:sz w:val="28"/>
          <w:szCs w:val="28"/>
        </w:rPr>
        <w:t>,</w:t>
      </w:r>
      <w:r w:rsidRPr="00C076CB">
        <w:rPr>
          <w:sz w:val="28"/>
          <w:szCs w:val="28"/>
        </w:rPr>
        <w:t xml:space="preserve"> из них </w:t>
      </w:r>
      <w:r w:rsidR="00BC0C61">
        <w:rPr>
          <w:b/>
          <w:sz w:val="28"/>
          <w:szCs w:val="28"/>
        </w:rPr>
        <w:t>13 обращений</w:t>
      </w:r>
      <w:r w:rsidR="00EE20C6" w:rsidRPr="00EE20C6">
        <w:rPr>
          <w:sz w:val="28"/>
          <w:szCs w:val="28"/>
        </w:rPr>
        <w:t xml:space="preserve"> </w:t>
      </w:r>
      <w:r w:rsidR="00EE20C6">
        <w:rPr>
          <w:sz w:val="28"/>
          <w:szCs w:val="28"/>
        </w:rPr>
        <w:t>поставлено</w:t>
      </w:r>
      <w:r w:rsidRPr="00C076CB">
        <w:rPr>
          <w:sz w:val="28"/>
          <w:szCs w:val="28"/>
        </w:rPr>
        <w:t xml:space="preserve"> </w:t>
      </w:r>
      <w:r w:rsidRPr="00EE20C6">
        <w:rPr>
          <w:b/>
          <w:sz w:val="28"/>
          <w:szCs w:val="28"/>
        </w:rPr>
        <w:t>на контроль</w:t>
      </w:r>
      <w:r w:rsidRPr="00C076CB">
        <w:rPr>
          <w:sz w:val="28"/>
          <w:szCs w:val="28"/>
        </w:rPr>
        <w:t xml:space="preserve">. По результатам рассмотрения поддержано и приняты меры по </w:t>
      </w:r>
      <w:r w:rsidR="00BC0C61">
        <w:rPr>
          <w:sz w:val="28"/>
          <w:szCs w:val="28"/>
        </w:rPr>
        <w:t>5</w:t>
      </w:r>
      <w:r w:rsidRPr="00C076CB">
        <w:rPr>
          <w:sz w:val="28"/>
          <w:szCs w:val="28"/>
        </w:rPr>
        <w:t xml:space="preserve"> обращениям, даны ответы разъяснительного характера –</w:t>
      </w:r>
      <w:r>
        <w:rPr>
          <w:sz w:val="28"/>
          <w:szCs w:val="28"/>
        </w:rPr>
        <w:t xml:space="preserve"> </w:t>
      </w:r>
      <w:r w:rsidR="00BC0C61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  <w:r w:rsidRPr="00C076CB">
        <w:rPr>
          <w:sz w:val="28"/>
          <w:szCs w:val="28"/>
        </w:rPr>
        <w:t xml:space="preserve">ед. </w:t>
      </w:r>
      <w:r w:rsidR="00BC0C61" w:rsidRPr="00BC0C61">
        <w:rPr>
          <w:sz w:val="28"/>
          <w:szCs w:val="28"/>
        </w:rPr>
        <w:t>Основными вопросами поступивших обращений являются вопросы обеспечения жильем жителей поселений района и работников бюджетной сферы, а также оказание материальной п</w:t>
      </w:r>
      <w:r w:rsidR="00BC0C61">
        <w:rPr>
          <w:sz w:val="28"/>
          <w:szCs w:val="28"/>
        </w:rPr>
        <w:t xml:space="preserve">омощи на проезд к месту лечения и ремонт жилья. </w:t>
      </w:r>
    </w:p>
    <w:p w:rsidR="00F94731" w:rsidRPr="00F94731" w:rsidRDefault="00283A2A" w:rsidP="00F94731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076CB" w:rsidRPr="00C076CB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 w:rsidR="00BC0C61">
        <w:rPr>
          <w:sz w:val="28"/>
          <w:szCs w:val="28"/>
        </w:rPr>
        <w:t>,</w:t>
      </w:r>
      <w:r w:rsidR="00BC0C61" w:rsidRPr="00BC0C61">
        <w:rPr>
          <w:sz w:val="28"/>
          <w:szCs w:val="28"/>
        </w:rPr>
        <w:t xml:space="preserve"> </w:t>
      </w:r>
      <w:r w:rsidR="00BC0C61">
        <w:rPr>
          <w:sz w:val="28"/>
          <w:szCs w:val="28"/>
        </w:rPr>
        <w:t>в</w:t>
      </w:r>
      <w:r w:rsidR="00BC0C61" w:rsidRPr="00BC0C61">
        <w:rPr>
          <w:sz w:val="28"/>
          <w:szCs w:val="28"/>
        </w:rPr>
        <w:t xml:space="preserve"> рамках отчета главы</w:t>
      </w:r>
      <w:r w:rsidR="001635BF">
        <w:rPr>
          <w:sz w:val="28"/>
          <w:szCs w:val="28"/>
        </w:rPr>
        <w:t xml:space="preserve"> муниципального образования «Ленский район»</w:t>
      </w:r>
      <w:r w:rsidR="00BC0C61" w:rsidRPr="00BC0C61">
        <w:rPr>
          <w:sz w:val="28"/>
          <w:szCs w:val="28"/>
        </w:rPr>
        <w:t xml:space="preserve"> об итогах работы за 2022 год</w:t>
      </w:r>
      <w:r w:rsidR="001635BF">
        <w:rPr>
          <w:sz w:val="28"/>
          <w:szCs w:val="28"/>
        </w:rPr>
        <w:t>,</w:t>
      </w:r>
      <w:r w:rsidR="00BC0C61" w:rsidRPr="00BC0C61">
        <w:rPr>
          <w:sz w:val="28"/>
          <w:szCs w:val="28"/>
        </w:rPr>
        <w:t xml:space="preserve"> </w:t>
      </w:r>
      <w:r w:rsidR="00BC0C61" w:rsidRPr="00C076CB">
        <w:rPr>
          <w:sz w:val="28"/>
          <w:szCs w:val="28"/>
        </w:rPr>
        <w:t>проведено</w:t>
      </w:r>
      <w:r w:rsidR="00C076CB" w:rsidRPr="00C076CB">
        <w:rPr>
          <w:sz w:val="28"/>
          <w:szCs w:val="28"/>
        </w:rPr>
        <w:t xml:space="preserve"> </w:t>
      </w:r>
      <w:r w:rsidR="00BC0C61">
        <w:rPr>
          <w:b/>
          <w:sz w:val="28"/>
          <w:szCs w:val="28"/>
        </w:rPr>
        <w:t>4</w:t>
      </w:r>
      <w:r w:rsidR="006A6CCD" w:rsidRPr="00046743">
        <w:rPr>
          <w:b/>
          <w:sz w:val="28"/>
          <w:szCs w:val="28"/>
        </w:rPr>
        <w:t xml:space="preserve"> выездных приема</w:t>
      </w:r>
      <w:r w:rsidR="00C076CB" w:rsidRPr="00046743">
        <w:rPr>
          <w:b/>
          <w:sz w:val="28"/>
          <w:szCs w:val="28"/>
        </w:rPr>
        <w:t xml:space="preserve"> граждан</w:t>
      </w:r>
      <w:r w:rsidR="00C076CB" w:rsidRPr="00C076CB">
        <w:rPr>
          <w:sz w:val="28"/>
          <w:szCs w:val="28"/>
        </w:rPr>
        <w:t xml:space="preserve">, принято </w:t>
      </w:r>
      <w:r w:rsidR="00BC0C61">
        <w:rPr>
          <w:sz w:val="28"/>
          <w:szCs w:val="28"/>
        </w:rPr>
        <w:t>18</w:t>
      </w:r>
      <w:r w:rsidR="006A6CCD">
        <w:rPr>
          <w:sz w:val="28"/>
          <w:szCs w:val="28"/>
        </w:rPr>
        <w:t xml:space="preserve"> человек</w:t>
      </w:r>
      <w:r w:rsidR="00C076CB" w:rsidRPr="00C076CB">
        <w:rPr>
          <w:sz w:val="28"/>
          <w:szCs w:val="28"/>
        </w:rPr>
        <w:t>,</w:t>
      </w:r>
      <w:r w:rsidR="006A6CCD">
        <w:rPr>
          <w:sz w:val="28"/>
          <w:szCs w:val="28"/>
        </w:rPr>
        <w:t xml:space="preserve"> </w:t>
      </w:r>
      <w:r w:rsidR="00EE20C6">
        <w:rPr>
          <w:sz w:val="28"/>
          <w:szCs w:val="28"/>
        </w:rPr>
        <w:t xml:space="preserve">от них поступило </w:t>
      </w:r>
      <w:r w:rsidR="00BC0C61">
        <w:rPr>
          <w:sz w:val="28"/>
          <w:szCs w:val="28"/>
        </w:rPr>
        <w:t>22 вопроса</w:t>
      </w:r>
      <w:r w:rsidR="006A6CCD">
        <w:rPr>
          <w:sz w:val="28"/>
          <w:szCs w:val="28"/>
        </w:rPr>
        <w:t xml:space="preserve">, </w:t>
      </w:r>
      <w:r w:rsidR="00F94731" w:rsidRPr="00F94731">
        <w:rPr>
          <w:sz w:val="28"/>
          <w:szCs w:val="28"/>
        </w:rPr>
        <w:t xml:space="preserve">на </w:t>
      </w:r>
      <w:r w:rsidR="00F94731">
        <w:rPr>
          <w:sz w:val="28"/>
          <w:szCs w:val="28"/>
        </w:rPr>
        <w:t>все</w:t>
      </w:r>
      <w:r w:rsidR="00F94731" w:rsidRPr="00F94731">
        <w:rPr>
          <w:sz w:val="28"/>
          <w:szCs w:val="28"/>
        </w:rPr>
        <w:t xml:space="preserve"> даны ответы разъяснительного характера. Основными вопросами жителей поселений являются выделение субсидий для ведения сельского хозяйства, оказание материальной, медицинской помощи, выделение жилья в городе.</w:t>
      </w:r>
    </w:p>
    <w:p w:rsidR="004A168D" w:rsidRDefault="004A168D" w:rsidP="004A168D">
      <w:pPr>
        <w:spacing w:line="360" w:lineRule="auto"/>
        <w:ind w:left="-426" w:firstLine="741"/>
        <w:jc w:val="both"/>
        <w:rPr>
          <w:sz w:val="28"/>
          <w:szCs w:val="28"/>
        </w:rPr>
      </w:pPr>
      <w:r w:rsidRPr="004A168D">
        <w:rPr>
          <w:sz w:val="28"/>
          <w:szCs w:val="28"/>
        </w:rPr>
        <w:t>Также в соответствии с распоряжением Главы Республики Саха (Якутия) от 05.04.2017 года №307-РГ «О проведении Общереспубликанских дней приема граждан» проведен</w:t>
      </w:r>
      <w:r w:rsidR="00EE20C6">
        <w:rPr>
          <w:sz w:val="28"/>
          <w:szCs w:val="28"/>
        </w:rPr>
        <w:t xml:space="preserve">о </w:t>
      </w:r>
      <w:r w:rsidR="00F94731">
        <w:rPr>
          <w:b/>
          <w:sz w:val="28"/>
          <w:szCs w:val="28"/>
        </w:rPr>
        <w:t>9</w:t>
      </w:r>
      <w:r w:rsidRPr="00046743">
        <w:rPr>
          <w:b/>
          <w:sz w:val="28"/>
          <w:szCs w:val="28"/>
        </w:rPr>
        <w:t xml:space="preserve"> </w:t>
      </w:r>
      <w:r w:rsidR="00EE20C6" w:rsidRPr="00046743">
        <w:rPr>
          <w:b/>
          <w:sz w:val="28"/>
          <w:szCs w:val="28"/>
        </w:rPr>
        <w:t>Общереспубликанских дней</w:t>
      </w:r>
      <w:r w:rsidRPr="00046743">
        <w:rPr>
          <w:b/>
          <w:sz w:val="28"/>
          <w:szCs w:val="28"/>
        </w:rPr>
        <w:t xml:space="preserve"> приема граждан</w:t>
      </w:r>
      <w:r w:rsidRPr="004A168D">
        <w:rPr>
          <w:sz w:val="28"/>
          <w:szCs w:val="28"/>
        </w:rPr>
        <w:t xml:space="preserve">, </w:t>
      </w:r>
      <w:r w:rsidR="00F94731">
        <w:rPr>
          <w:sz w:val="28"/>
          <w:szCs w:val="28"/>
        </w:rPr>
        <w:t>главой муниципального образования «Ленский район» принято 25 граждан</w:t>
      </w:r>
      <w:r w:rsidR="005B4E25">
        <w:rPr>
          <w:sz w:val="28"/>
          <w:szCs w:val="28"/>
        </w:rPr>
        <w:t xml:space="preserve">, 5 обращений поставлено на контроль, 1 обращение поддержано, на остальные даны ответы разъяснительного характера.  </w:t>
      </w:r>
    </w:p>
    <w:p w:rsidR="00047BB2" w:rsidRPr="00A44309" w:rsidRDefault="00ED2A7F" w:rsidP="003A71CC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 w:rsidRPr="00A44309">
        <w:rPr>
          <w:sz w:val="28"/>
          <w:szCs w:val="28"/>
          <w:u w:val="single"/>
        </w:rPr>
        <w:t>Организационная работа</w:t>
      </w:r>
    </w:p>
    <w:p w:rsidR="00934CCF" w:rsidRDefault="00963B1C" w:rsidP="00567AC8">
      <w:pPr>
        <w:spacing w:line="360" w:lineRule="auto"/>
        <w:ind w:left="-426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63B1C">
        <w:rPr>
          <w:rFonts w:eastAsia="Calibri"/>
          <w:sz w:val="28"/>
          <w:szCs w:val="28"/>
          <w:lang w:eastAsia="en-US"/>
        </w:rPr>
        <w:t xml:space="preserve"> соответствии с Федеральным законом от 9 февраля 2009 года № 8-ФЗ «Об обеспечении доступа к информации о деятельности     государственных органов и органов местного самоуправления» </w:t>
      </w:r>
      <w:r>
        <w:rPr>
          <w:sz w:val="28"/>
          <w:szCs w:val="28"/>
        </w:rPr>
        <w:t>и</w:t>
      </w:r>
      <w:r w:rsidR="00665DFC" w:rsidRPr="00665DFC">
        <w:rPr>
          <w:sz w:val="28"/>
          <w:szCs w:val="28"/>
        </w:rPr>
        <w:t>нформация о порядке обращения, образцы заявлений</w:t>
      </w:r>
      <w:r w:rsidR="00665DFC">
        <w:rPr>
          <w:sz w:val="28"/>
          <w:szCs w:val="28"/>
        </w:rPr>
        <w:t xml:space="preserve">, нормативно правовые акты, </w:t>
      </w:r>
      <w:r w:rsidR="00665DFC" w:rsidRPr="00665DFC">
        <w:rPr>
          <w:sz w:val="28"/>
          <w:szCs w:val="28"/>
        </w:rPr>
        <w:t xml:space="preserve">графики приема граждан главой и заместителями </w:t>
      </w:r>
      <w:r w:rsidR="00A44309">
        <w:rPr>
          <w:sz w:val="28"/>
          <w:szCs w:val="28"/>
        </w:rPr>
        <w:t xml:space="preserve">главы </w:t>
      </w:r>
      <w:r w:rsidR="00665DFC" w:rsidRPr="00665DFC">
        <w:rPr>
          <w:sz w:val="28"/>
          <w:szCs w:val="28"/>
        </w:rPr>
        <w:t>администрации</w:t>
      </w:r>
      <w:r w:rsidR="004E12A0">
        <w:rPr>
          <w:sz w:val="28"/>
          <w:szCs w:val="28"/>
        </w:rPr>
        <w:t>, а также и</w:t>
      </w:r>
      <w:r w:rsidR="004E12A0" w:rsidRPr="004E12A0">
        <w:rPr>
          <w:sz w:val="28"/>
          <w:szCs w:val="28"/>
        </w:rPr>
        <w:t xml:space="preserve">нформация об итогах работы с обращениями граждан   в администрации муниципального образования «Ленский район» </w:t>
      </w:r>
      <w:r w:rsidR="004E12A0">
        <w:rPr>
          <w:sz w:val="28"/>
          <w:szCs w:val="28"/>
        </w:rPr>
        <w:t>размещены и постоянно актуализируются на о</w:t>
      </w:r>
      <w:r>
        <w:rPr>
          <w:sz w:val="28"/>
          <w:szCs w:val="28"/>
        </w:rPr>
        <w:t xml:space="preserve">фициальном сайте администрации муниципального образования «Ленский район». </w:t>
      </w:r>
    </w:p>
    <w:p w:rsidR="002D29A7" w:rsidRPr="004039E5" w:rsidRDefault="00F51285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На заседаниях</w:t>
      </w:r>
      <w:r w:rsidR="00DA4C6B" w:rsidRPr="004039E5">
        <w:rPr>
          <w:sz w:val="28"/>
          <w:szCs w:val="28"/>
        </w:rPr>
        <w:t xml:space="preserve"> коллегии администрации муниципального образования «Ленский район» </w:t>
      </w:r>
      <w:r w:rsidR="00AC113F">
        <w:rPr>
          <w:sz w:val="28"/>
          <w:szCs w:val="28"/>
        </w:rPr>
        <w:t xml:space="preserve">ежеквартально </w:t>
      </w:r>
      <w:r w:rsidR="00AC113F" w:rsidRPr="004039E5">
        <w:rPr>
          <w:sz w:val="28"/>
          <w:szCs w:val="28"/>
        </w:rPr>
        <w:t>рассмат</w:t>
      </w:r>
      <w:r w:rsidR="00AC113F">
        <w:rPr>
          <w:sz w:val="28"/>
          <w:szCs w:val="28"/>
        </w:rPr>
        <w:t>риваются</w:t>
      </w:r>
      <w:r w:rsidR="00DA4C6B" w:rsidRPr="004039E5">
        <w:rPr>
          <w:sz w:val="28"/>
          <w:szCs w:val="28"/>
        </w:rPr>
        <w:t xml:space="preserve"> итоги работы с </w:t>
      </w:r>
      <w:r w:rsidR="005822FF" w:rsidRPr="005822FF">
        <w:rPr>
          <w:sz w:val="28"/>
          <w:szCs w:val="28"/>
        </w:rPr>
        <w:t>обращениями и сообщениями граждан и организаций</w:t>
      </w:r>
      <w:r w:rsidR="00AC113F" w:rsidRPr="005822FF">
        <w:rPr>
          <w:sz w:val="28"/>
          <w:szCs w:val="28"/>
        </w:rPr>
        <w:t>,</w:t>
      </w:r>
      <w:r w:rsidR="00AC113F" w:rsidRPr="004039E5">
        <w:rPr>
          <w:sz w:val="28"/>
          <w:szCs w:val="28"/>
        </w:rPr>
        <w:t xml:space="preserve"> </w:t>
      </w:r>
      <w:r w:rsidR="00AC113F">
        <w:rPr>
          <w:sz w:val="28"/>
          <w:szCs w:val="28"/>
        </w:rPr>
        <w:t>в течении</w:t>
      </w:r>
      <w:r w:rsidR="000F15F6">
        <w:rPr>
          <w:sz w:val="28"/>
          <w:szCs w:val="28"/>
        </w:rPr>
        <w:t xml:space="preserve"> 2023</w:t>
      </w:r>
      <w:r w:rsidR="003A71CC" w:rsidRPr="004039E5">
        <w:rPr>
          <w:sz w:val="28"/>
          <w:szCs w:val="28"/>
        </w:rPr>
        <w:t xml:space="preserve"> год</w:t>
      </w:r>
      <w:r w:rsidR="00AC113F">
        <w:rPr>
          <w:sz w:val="28"/>
          <w:szCs w:val="28"/>
        </w:rPr>
        <w:t>а приняты</w:t>
      </w:r>
      <w:r w:rsidR="002D29A7" w:rsidRPr="004039E5">
        <w:rPr>
          <w:sz w:val="28"/>
          <w:szCs w:val="28"/>
        </w:rPr>
        <w:t xml:space="preserve"> </w:t>
      </w:r>
      <w:r w:rsidR="004504A2">
        <w:rPr>
          <w:sz w:val="28"/>
          <w:szCs w:val="28"/>
        </w:rPr>
        <w:t xml:space="preserve">следующие </w:t>
      </w:r>
      <w:r w:rsidR="002D29A7" w:rsidRPr="004039E5">
        <w:rPr>
          <w:sz w:val="28"/>
          <w:szCs w:val="28"/>
        </w:rPr>
        <w:t>постановления</w:t>
      </w:r>
      <w:r w:rsidR="00DA4C6B" w:rsidRPr="004039E5">
        <w:rPr>
          <w:sz w:val="28"/>
          <w:szCs w:val="28"/>
        </w:rPr>
        <w:t xml:space="preserve"> главы</w:t>
      </w:r>
      <w:r w:rsidR="002D29A7" w:rsidRPr="004039E5">
        <w:rPr>
          <w:sz w:val="28"/>
          <w:szCs w:val="28"/>
        </w:rPr>
        <w:t>:</w:t>
      </w:r>
    </w:p>
    <w:p w:rsidR="00F51285" w:rsidRPr="004039E5" w:rsidRDefault="00DE75AC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от </w:t>
      </w:r>
      <w:r w:rsidR="004E12A0">
        <w:rPr>
          <w:sz w:val="28"/>
          <w:szCs w:val="28"/>
        </w:rPr>
        <w:t>04.04.2023</w:t>
      </w:r>
      <w:r w:rsidR="00F51285" w:rsidRPr="004039E5">
        <w:rPr>
          <w:sz w:val="28"/>
          <w:szCs w:val="28"/>
        </w:rPr>
        <w:t xml:space="preserve"> года №</w:t>
      </w:r>
      <w:r w:rsidR="00AC113F" w:rsidRPr="00AC113F">
        <w:t xml:space="preserve"> </w:t>
      </w:r>
      <w:r w:rsidR="004E12A0">
        <w:rPr>
          <w:sz w:val="28"/>
          <w:szCs w:val="28"/>
        </w:rPr>
        <w:t>01-03-183/3</w:t>
      </w:r>
      <w:r w:rsidRPr="00DE75AC">
        <w:rPr>
          <w:sz w:val="28"/>
          <w:szCs w:val="28"/>
        </w:rPr>
        <w:t xml:space="preserve"> </w:t>
      </w:r>
      <w:r w:rsidR="00F51285" w:rsidRPr="004039E5">
        <w:rPr>
          <w:sz w:val="28"/>
          <w:szCs w:val="28"/>
        </w:rPr>
        <w:t>«Об итогах работы с обращениями граждан в администрации муниципального обр</w:t>
      </w:r>
      <w:r w:rsidR="004E12A0">
        <w:rPr>
          <w:sz w:val="28"/>
          <w:szCs w:val="28"/>
        </w:rPr>
        <w:t>азования «Ленский район» за 2022</w:t>
      </w:r>
      <w:r w:rsidR="00F51285" w:rsidRPr="004039E5">
        <w:rPr>
          <w:sz w:val="28"/>
          <w:szCs w:val="28"/>
        </w:rPr>
        <w:t xml:space="preserve"> год»;</w:t>
      </w:r>
    </w:p>
    <w:p w:rsidR="00525468" w:rsidRPr="004039E5" w:rsidRDefault="00F51285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 w:rsidRPr="004039E5">
        <w:rPr>
          <w:sz w:val="28"/>
          <w:szCs w:val="28"/>
        </w:rPr>
        <w:lastRenderedPageBreak/>
        <w:t>2</w:t>
      </w:r>
      <w:r w:rsidR="004E12A0">
        <w:rPr>
          <w:sz w:val="28"/>
          <w:szCs w:val="28"/>
        </w:rPr>
        <w:t>. от 29.05.2023</w:t>
      </w:r>
      <w:r w:rsidR="00525468" w:rsidRPr="004039E5">
        <w:rPr>
          <w:sz w:val="28"/>
          <w:szCs w:val="28"/>
        </w:rPr>
        <w:t xml:space="preserve"> года №</w:t>
      </w:r>
      <w:r w:rsidR="00AC113F" w:rsidRPr="00AC113F">
        <w:t xml:space="preserve"> </w:t>
      </w:r>
      <w:r w:rsidR="004E12A0">
        <w:rPr>
          <w:sz w:val="28"/>
          <w:szCs w:val="28"/>
        </w:rPr>
        <w:t>01-03-324/3</w:t>
      </w:r>
      <w:r w:rsidR="00DE75AC" w:rsidRPr="00DE75AC">
        <w:rPr>
          <w:sz w:val="28"/>
          <w:szCs w:val="28"/>
        </w:rPr>
        <w:t xml:space="preserve"> </w:t>
      </w:r>
      <w:r w:rsidR="00525468" w:rsidRPr="004039E5">
        <w:rPr>
          <w:sz w:val="28"/>
          <w:szCs w:val="28"/>
        </w:rPr>
        <w:t xml:space="preserve">«Об итогах работы с обращениями граждан в администрации муниципального </w:t>
      </w:r>
      <w:r w:rsidR="00A44309">
        <w:rPr>
          <w:sz w:val="28"/>
          <w:szCs w:val="28"/>
        </w:rPr>
        <w:t xml:space="preserve">образования «Ленский район» за </w:t>
      </w:r>
      <w:r w:rsidR="00A44309">
        <w:rPr>
          <w:sz w:val="28"/>
          <w:szCs w:val="28"/>
          <w:lang w:val="en-US"/>
        </w:rPr>
        <w:t>I</w:t>
      </w:r>
      <w:r w:rsidR="00525468" w:rsidRPr="004039E5">
        <w:rPr>
          <w:sz w:val="28"/>
          <w:szCs w:val="28"/>
        </w:rPr>
        <w:t xml:space="preserve"> </w:t>
      </w:r>
      <w:r w:rsidRPr="004039E5">
        <w:rPr>
          <w:sz w:val="28"/>
          <w:szCs w:val="28"/>
        </w:rPr>
        <w:t xml:space="preserve">квартал </w:t>
      </w:r>
      <w:r w:rsidR="004E12A0">
        <w:rPr>
          <w:sz w:val="28"/>
          <w:szCs w:val="28"/>
        </w:rPr>
        <w:t>2023</w:t>
      </w:r>
      <w:r w:rsidR="00525468" w:rsidRPr="004039E5">
        <w:rPr>
          <w:sz w:val="28"/>
          <w:szCs w:val="28"/>
        </w:rPr>
        <w:t xml:space="preserve"> года</w:t>
      </w:r>
      <w:r w:rsidRPr="004039E5">
        <w:rPr>
          <w:sz w:val="28"/>
          <w:szCs w:val="28"/>
        </w:rPr>
        <w:t>»;</w:t>
      </w:r>
    </w:p>
    <w:p w:rsidR="00DA4C6B" w:rsidRPr="004039E5" w:rsidRDefault="00F51285" w:rsidP="00567AC8">
      <w:pPr>
        <w:spacing w:line="360" w:lineRule="auto"/>
        <w:ind w:left="-567" w:firstLine="708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3</w:t>
      </w:r>
      <w:r w:rsidR="002D29A7" w:rsidRPr="004039E5">
        <w:rPr>
          <w:sz w:val="28"/>
          <w:szCs w:val="28"/>
        </w:rPr>
        <w:t xml:space="preserve">. </w:t>
      </w:r>
      <w:r w:rsidR="00DA4C6B" w:rsidRPr="004039E5">
        <w:rPr>
          <w:sz w:val="28"/>
          <w:szCs w:val="28"/>
        </w:rPr>
        <w:t xml:space="preserve"> от </w:t>
      </w:r>
      <w:r w:rsidR="004E12A0">
        <w:rPr>
          <w:sz w:val="28"/>
          <w:szCs w:val="28"/>
        </w:rPr>
        <w:t>25</w:t>
      </w:r>
      <w:r w:rsidR="00DA4C6B" w:rsidRPr="004039E5">
        <w:rPr>
          <w:sz w:val="28"/>
          <w:szCs w:val="28"/>
        </w:rPr>
        <w:t>.</w:t>
      </w:r>
      <w:r w:rsidR="004E12A0">
        <w:rPr>
          <w:sz w:val="28"/>
          <w:szCs w:val="28"/>
        </w:rPr>
        <w:t>10.2023</w:t>
      </w:r>
      <w:r w:rsidR="002D29A7" w:rsidRPr="004039E5">
        <w:rPr>
          <w:sz w:val="28"/>
          <w:szCs w:val="28"/>
        </w:rPr>
        <w:t xml:space="preserve"> года </w:t>
      </w:r>
      <w:r w:rsidR="00DA4C6B" w:rsidRPr="004039E5">
        <w:rPr>
          <w:sz w:val="28"/>
          <w:szCs w:val="28"/>
        </w:rPr>
        <w:t>№</w:t>
      </w:r>
      <w:r w:rsidR="00AC113F" w:rsidRPr="00AC113F">
        <w:t xml:space="preserve"> </w:t>
      </w:r>
      <w:r w:rsidR="004E12A0">
        <w:rPr>
          <w:sz w:val="28"/>
          <w:szCs w:val="28"/>
        </w:rPr>
        <w:t>01-03-619/3</w:t>
      </w:r>
      <w:r w:rsidR="00DE75AC" w:rsidRPr="00DE75AC">
        <w:rPr>
          <w:sz w:val="28"/>
          <w:szCs w:val="28"/>
        </w:rPr>
        <w:t xml:space="preserve"> </w:t>
      </w:r>
      <w:r w:rsidR="00DA4C6B" w:rsidRPr="004039E5">
        <w:rPr>
          <w:sz w:val="28"/>
          <w:szCs w:val="28"/>
        </w:rPr>
        <w:t xml:space="preserve">«Об итогах работы с обращениями граждан в администрации муниципального образования «Ленский район» за </w:t>
      </w:r>
      <w:r w:rsidR="00A44309" w:rsidRPr="00A44309">
        <w:rPr>
          <w:sz w:val="28"/>
          <w:szCs w:val="28"/>
          <w:lang w:val="en-US"/>
        </w:rPr>
        <w:t>II</w:t>
      </w:r>
      <w:r w:rsidR="002D29A7" w:rsidRPr="004039E5">
        <w:rPr>
          <w:sz w:val="28"/>
          <w:szCs w:val="28"/>
        </w:rPr>
        <w:t xml:space="preserve"> </w:t>
      </w:r>
      <w:r w:rsidR="00AC113F">
        <w:rPr>
          <w:sz w:val="28"/>
          <w:szCs w:val="28"/>
        </w:rPr>
        <w:t>квартал</w:t>
      </w:r>
      <w:r w:rsidR="004E12A0">
        <w:rPr>
          <w:sz w:val="28"/>
          <w:szCs w:val="28"/>
        </w:rPr>
        <w:t xml:space="preserve"> 2023</w:t>
      </w:r>
      <w:r w:rsidR="002D29A7" w:rsidRPr="004039E5">
        <w:rPr>
          <w:sz w:val="28"/>
          <w:szCs w:val="28"/>
        </w:rPr>
        <w:t xml:space="preserve"> года»;</w:t>
      </w:r>
    </w:p>
    <w:p w:rsidR="003C20EB" w:rsidRDefault="003C20EB" w:rsidP="004051C8">
      <w:pPr>
        <w:spacing w:line="360" w:lineRule="auto"/>
        <w:ind w:left="-567" w:firstLine="708"/>
        <w:jc w:val="both"/>
        <w:rPr>
          <w:sz w:val="28"/>
          <w:szCs w:val="28"/>
        </w:rPr>
      </w:pPr>
    </w:p>
    <w:p w:rsidR="00963B1C" w:rsidRPr="00963B1C" w:rsidRDefault="00963B1C" w:rsidP="00963B1C">
      <w:pPr>
        <w:autoSpaceDE w:val="0"/>
        <w:autoSpaceDN w:val="0"/>
        <w:adjustRightInd w:val="0"/>
        <w:spacing w:line="360" w:lineRule="auto"/>
        <w:ind w:left="-567" w:firstLine="1275"/>
        <w:jc w:val="both"/>
        <w:rPr>
          <w:rFonts w:eastAsia="Calibri"/>
          <w:sz w:val="28"/>
          <w:szCs w:val="28"/>
          <w:lang w:eastAsia="en-US"/>
        </w:rPr>
      </w:pPr>
      <w:r w:rsidRPr="00963B1C">
        <w:rPr>
          <w:rFonts w:eastAsia="Calibri"/>
          <w:sz w:val="28"/>
          <w:szCs w:val="28"/>
          <w:lang w:eastAsia="en-US"/>
        </w:rPr>
        <w:t xml:space="preserve">В целях устранения недостатков в работе, совершенствовании работы с обращениями граждан, а также реализации Указа Президента РФ от 17.04.2017 года №171 «О мониторинге и анализе результатов рассмотрения обращений граждан и организаций», управлением делами регулярно оказывается методическая и практическая помощь уполномоченным лицам поселений ответственным за работу с обращениями граждан, по вопросам нормативно-правового, информационно-аналитического обеспечения работы с обращениями и сообщениями, организации личного приема, осуществления контроля за соблюдением порядка рассмотрения обращений граждан, организации работы с запросами информации. </w:t>
      </w:r>
    </w:p>
    <w:p w:rsidR="009009BC" w:rsidRDefault="00B1297F" w:rsidP="00B1297F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087C3D">
        <w:rPr>
          <w:sz w:val="28"/>
          <w:szCs w:val="28"/>
        </w:rPr>
        <w:t xml:space="preserve"> на </w:t>
      </w:r>
      <w:r w:rsidR="0081021C" w:rsidRPr="0081021C">
        <w:rPr>
          <w:sz w:val="28"/>
          <w:szCs w:val="28"/>
        </w:rPr>
        <w:t>закрытом информационном ресурсе</w:t>
      </w:r>
      <w:r w:rsidR="00087C3D" w:rsidRPr="00810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ССТУ.РФ, а именно выгрузка ежемесячных отчетов и </w:t>
      </w:r>
      <w:r w:rsidR="006B4AE1">
        <w:rPr>
          <w:sz w:val="28"/>
          <w:szCs w:val="28"/>
        </w:rPr>
        <w:t xml:space="preserve">заполнение раздела «Результаты рассмотрения обращений» ведется систематически. </w:t>
      </w:r>
      <w:r>
        <w:rPr>
          <w:sz w:val="28"/>
          <w:szCs w:val="28"/>
        </w:rPr>
        <w:t>Однако з</w:t>
      </w:r>
      <w:r w:rsidRPr="00B1297F">
        <w:rPr>
          <w:sz w:val="28"/>
          <w:szCs w:val="28"/>
        </w:rPr>
        <w:t>а 2023 год, выявлены нарушения в част</w:t>
      </w:r>
      <w:r>
        <w:rPr>
          <w:sz w:val="28"/>
          <w:szCs w:val="28"/>
        </w:rPr>
        <w:t>и не предоставления ежемесячных отчетов</w:t>
      </w:r>
      <w:r w:rsidRPr="00B1297F">
        <w:rPr>
          <w:sz w:val="28"/>
          <w:szCs w:val="28"/>
        </w:rPr>
        <w:t xml:space="preserve"> администрациями муниципальных образований «Ярославский наслег», «</w:t>
      </w:r>
      <w:proofErr w:type="spellStart"/>
      <w:r w:rsidRPr="00B1297F">
        <w:rPr>
          <w:sz w:val="28"/>
          <w:szCs w:val="28"/>
        </w:rPr>
        <w:t>Орто-Нахаринский</w:t>
      </w:r>
      <w:proofErr w:type="spellEnd"/>
      <w:r w:rsidRPr="00B1297F">
        <w:rPr>
          <w:sz w:val="28"/>
          <w:szCs w:val="28"/>
        </w:rPr>
        <w:t xml:space="preserve"> наслег», «</w:t>
      </w:r>
      <w:proofErr w:type="spellStart"/>
      <w:r w:rsidRPr="00B1297F">
        <w:rPr>
          <w:sz w:val="28"/>
          <w:szCs w:val="28"/>
        </w:rPr>
        <w:t>Мурбайский</w:t>
      </w:r>
      <w:proofErr w:type="spellEnd"/>
      <w:r w:rsidRPr="00B1297F">
        <w:rPr>
          <w:sz w:val="28"/>
          <w:szCs w:val="28"/>
        </w:rPr>
        <w:t xml:space="preserve"> наслег», «Поселок Витим». </w:t>
      </w:r>
      <w:r>
        <w:rPr>
          <w:sz w:val="28"/>
          <w:szCs w:val="28"/>
        </w:rPr>
        <w:t xml:space="preserve">В адрес глав указанных поселений направлены представления Прокуратуры. </w:t>
      </w:r>
    </w:p>
    <w:p w:rsidR="00F55E80" w:rsidRPr="004039E5" w:rsidRDefault="00F55E80" w:rsidP="00A43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 w:firstLine="709"/>
        <w:jc w:val="both"/>
        <w:rPr>
          <w:sz w:val="28"/>
          <w:szCs w:val="28"/>
          <w:lang w:eastAsia="en-US"/>
        </w:rPr>
      </w:pPr>
      <w:r w:rsidRPr="00C53640">
        <w:rPr>
          <w:sz w:val="28"/>
          <w:szCs w:val="28"/>
          <w:lang w:eastAsia="en-US"/>
        </w:rPr>
        <w:t xml:space="preserve">В целях повышения качества работы </w:t>
      </w:r>
      <w:r w:rsidR="003577EB" w:rsidRPr="003577EB">
        <w:rPr>
          <w:sz w:val="28"/>
          <w:szCs w:val="28"/>
          <w:lang w:eastAsia="en-US"/>
        </w:rPr>
        <w:t>с обращениями и сообщениями граждан и организаций</w:t>
      </w:r>
      <w:r w:rsidR="003577EB">
        <w:rPr>
          <w:sz w:val="28"/>
          <w:szCs w:val="28"/>
          <w:lang w:eastAsia="en-US"/>
        </w:rPr>
        <w:t>,</w:t>
      </w:r>
      <w:r w:rsidRPr="004039E5">
        <w:rPr>
          <w:sz w:val="28"/>
          <w:szCs w:val="28"/>
          <w:lang w:eastAsia="en-US"/>
        </w:rPr>
        <w:t xml:space="preserve"> </w:t>
      </w:r>
      <w:r w:rsidR="00AD7803" w:rsidRPr="004039E5">
        <w:rPr>
          <w:sz w:val="28"/>
          <w:szCs w:val="28"/>
          <w:lang w:eastAsia="en-US"/>
        </w:rPr>
        <w:t>а</w:t>
      </w:r>
      <w:r w:rsidRPr="004039E5">
        <w:rPr>
          <w:sz w:val="28"/>
          <w:szCs w:val="28"/>
          <w:lang w:eastAsia="en-US"/>
        </w:rPr>
        <w:t xml:space="preserve">дминистрация </w:t>
      </w:r>
      <w:r w:rsidR="00AD7803" w:rsidRPr="004039E5">
        <w:rPr>
          <w:sz w:val="28"/>
          <w:szCs w:val="28"/>
          <w:lang w:eastAsia="en-US"/>
        </w:rPr>
        <w:t xml:space="preserve">муниципального образования «Ленский район» </w:t>
      </w:r>
      <w:r w:rsidRPr="004039E5">
        <w:rPr>
          <w:sz w:val="28"/>
          <w:szCs w:val="28"/>
          <w:lang w:eastAsia="en-US"/>
        </w:rPr>
        <w:t>ставит следующие задачи:</w:t>
      </w:r>
    </w:p>
    <w:p w:rsidR="00F55E80" w:rsidRPr="004039E5" w:rsidRDefault="00F55E80" w:rsidP="00A43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  <w:lang w:eastAsia="en-US"/>
        </w:rPr>
        <w:t xml:space="preserve"> - принимать необходимые меры по повышению ответственности должностных лиц за результаты работы с </w:t>
      </w:r>
      <w:r w:rsidR="005822FF" w:rsidRPr="005822FF">
        <w:rPr>
          <w:sz w:val="28"/>
          <w:szCs w:val="28"/>
          <w:lang w:eastAsia="en-US"/>
        </w:rPr>
        <w:t>обращениями и сообщениями граждан и организаций</w:t>
      </w:r>
      <w:r w:rsidRPr="004039E5">
        <w:rPr>
          <w:sz w:val="28"/>
          <w:szCs w:val="28"/>
          <w:lang w:eastAsia="en-US"/>
        </w:rPr>
        <w:t>, строго соблюдать дни и часы приема граждан;</w:t>
      </w:r>
      <w:r w:rsidRPr="004039E5">
        <w:rPr>
          <w:sz w:val="28"/>
          <w:szCs w:val="28"/>
        </w:rPr>
        <w:t xml:space="preserve"> </w:t>
      </w:r>
    </w:p>
    <w:p w:rsidR="00F55E80" w:rsidRPr="004039E5" w:rsidRDefault="00F55E80" w:rsidP="00A4395F">
      <w:pPr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t>- не допускать формальных и недостоверных ответов;</w:t>
      </w:r>
    </w:p>
    <w:p w:rsidR="00F55E80" w:rsidRPr="004039E5" w:rsidRDefault="00F55E80" w:rsidP="00A4395F">
      <w:pPr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lastRenderedPageBreak/>
        <w:t xml:space="preserve">- продолжать принимать необходимые меры по недопущению нарушения сроков рассмотрения </w:t>
      </w:r>
      <w:r w:rsidR="005822FF">
        <w:rPr>
          <w:sz w:val="28"/>
          <w:szCs w:val="28"/>
        </w:rPr>
        <w:t>обращений и сообщений</w:t>
      </w:r>
      <w:r w:rsidR="005822FF" w:rsidRPr="005822FF">
        <w:rPr>
          <w:sz w:val="28"/>
          <w:szCs w:val="28"/>
        </w:rPr>
        <w:t xml:space="preserve"> граждан и организаций </w:t>
      </w:r>
      <w:r w:rsidRPr="004039E5">
        <w:rPr>
          <w:sz w:val="28"/>
          <w:szCs w:val="28"/>
        </w:rPr>
        <w:t xml:space="preserve">(привлекать к ответственности лиц, допустивших нарушение сроков); </w:t>
      </w:r>
    </w:p>
    <w:p w:rsidR="00F55E80" w:rsidRPr="004039E5" w:rsidRDefault="00F55E80" w:rsidP="00A4395F">
      <w:pPr>
        <w:spacing w:line="360" w:lineRule="auto"/>
        <w:ind w:left="-426"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- ежеквартально составлять отчеты о работе с </w:t>
      </w:r>
      <w:r w:rsidR="005822FF" w:rsidRPr="005822FF">
        <w:rPr>
          <w:sz w:val="28"/>
          <w:szCs w:val="28"/>
        </w:rPr>
        <w:t xml:space="preserve">обращениями и сообщениями граждан и организаций </w:t>
      </w:r>
      <w:r w:rsidRPr="004039E5">
        <w:rPr>
          <w:sz w:val="28"/>
          <w:szCs w:val="28"/>
        </w:rPr>
        <w:t xml:space="preserve">и размещать их на официальном сайте </w:t>
      </w:r>
      <w:r w:rsidR="00AD7803" w:rsidRPr="004039E5">
        <w:rPr>
          <w:sz w:val="28"/>
          <w:szCs w:val="28"/>
        </w:rPr>
        <w:t>администрации</w:t>
      </w:r>
      <w:r w:rsidRPr="004039E5">
        <w:rPr>
          <w:sz w:val="28"/>
          <w:szCs w:val="28"/>
        </w:rPr>
        <w:t>;</w:t>
      </w:r>
    </w:p>
    <w:p w:rsidR="00F55E80" w:rsidRPr="004039E5" w:rsidRDefault="005822FF" w:rsidP="005822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5E80" w:rsidRPr="004039E5">
        <w:rPr>
          <w:sz w:val="28"/>
          <w:szCs w:val="28"/>
        </w:rPr>
        <w:t xml:space="preserve">- при организации личного приема руководителями </w:t>
      </w:r>
      <w:r w:rsidR="00AD7803" w:rsidRPr="004039E5">
        <w:rPr>
          <w:sz w:val="28"/>
          <w:szCs w:val="28"/>
        </w:rPr>
        <w:t>а</w:t>
      </w:r>
      <w:r w:rsidR="00F55E80" w:rsidRPr="004039E5">
        <w:rPr>
          <w:sz w:val="28"/>
          <w:szCs w:val="28"/>
        </w:rPr>
        <w:t xml:space="preserve">дминистрации </w:t>
      </w:r>
      <w:r w:rsidR="00AD7803" w:rsidRPr="004039E5">
        <w:rPr>
          <w:sz w:val="28"/>
          <w:szCs w:val="28"/>
        </w:rPr>
        <w:t>района</w:t>
      </w:r>
      <w:r w:rsidR="00F55E80" w:rsidRPr="004039E5">
        <w:rPr>
          <w:sz w:val="28"/>
          <w:szCs w:val="28"/>
        </w:rPr>
        <w:t xml:space="preserve">, обращать особое внимание на необходимость принципиального улучшения работы с </w:t>
      </w:r>
      <w:r w:rsidRPr="005822FF">
        <w:rPr>
          <w:sz w:val="28"/>
          <w:szCs w:val="28"/>
        </w:rPr>
        <w:t>обращениями и сообщениями граждан и организаций</w:t>
      </w:r>
      <w:r w:rsidR="00F55E80" w:rsidRPr="004039E5">
        <w:rPr>
          <w:sz w:val="28"/>
          <w:szCs w:val="28"/>
        </w:rPr>
        <w:t>, своевременно информировать заявителей о результатах рассмотрения их обращений, разъяснять гражданам возможные (в рамках действующего законодательства) пути и способы разрешения поднимаемых ими вопросов;</w:t>
      </w:r>
    </w:p>
    <w:p w:rsidR="00F874BB" w:rsidRDefault="00F55E80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039E5">
        <w:rPr>
          <w:sz w:val="28"/>
          <w:szCs w:val="28"/>
        </w:rPr>
        <w:t xml:space="preserve">- продолжать   работу   по   повышению   эффективности и качества рассмотрения </w:t>
      </w:r>
      <w:r w:rsidR="005822FF">
        <w:rPr>
          <w:sz w:val="28"/>
          <w:szCs w:val="28"/>
        </w:rPr>
        <w:t>обращений</w:t>
      </w:r>
      <w:r w:rsidR="005822FF" w:rsidRPr="005822FF">
        <w:rPr>
          <w:sz w:val="28"/>
          <w:szCs w:val="28"/>
        </w:rPr>
        <w:t xml:space="preserve"> и со</w:t>
      </w:r>
      <w:r w:rsidR="005822FF">
        <w:rPr>
          <w:sz w:val="28"/>
          <w:szCs w:val="28"/>
        </w:rPr>
        <w:t>общений</w:t>
      </w:r>
      <w:r w:rsidR="005822FF" w:rsidRPr="005822FF">
        <w:rPr>
          <w:sz w:val="28"/>
          <w:szCs w:val="28"/>
        </w:rPr>
        <w:t xml:space="preserve"> граждан и организаций</w:t>
      </w:r>
      <w:r w:rsidRPr="004039E5">
        <w:rPr>
          <w:sz w:val="28"/>
          <w:szCs w:val="28"/>
        </w:rPr>
        <w:t>.</w:t>
      </w:r>
    </w:p>
    <w:p w:rsidR="00CD62D9" w:rsidRDefault="00CD62D9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2D9" w:rsidRDefault="00CD62D9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2D9" w:rsidRDefault="00CD62D9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B478C" w:rsidRDefault="001B478C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51194" w:rsidRDefault="00251194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D2B47" w:rsidRDefault="005D2B47" w:rsidP="005D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D62D9" w:rsidRPr="0006358F" w:rsidRDefault="00CD62D9" w:rsidP="00CD62D9">
      <w:pPr>
        <w:jc w:val="center"/>
        <w:rPr>
          <w:b/>
          <w:vanish/>
          <w:sz w:val="26"/>
          <w:szCs w:val="26"/>
        </w:rPr>
      </w:pPr>
      <w:r w:rsidRPr="0006358F">
        <w:rPr>
          <w:b/>
          <w:vanish/>
          <w:sz w:val="26"/>
          <w:szCs w:val="26"/>
        </w:rPr>
        <w:lastRenderedPageBreak/>
        <w:t xml:space="preserve">Количество письменных и устных обращений граждан </w:t>
      </w:r>
      <w:r>
        <w:rPr>
          <w:b/>
          <w:vanish/>
          <w:sz w:val="26"/>
          <w:szCs w:val="26"/>
        </w:rPr>
        <w:t xml:space="preserve">и организаций </w:t>
      </w:r>
      <w:r w:rsidRPr="0006358F">
        <w:rPr>
          <w:b/>
          <w:vanish/>
          <w:sz w:val="26"/>
          <w:szCs w:val="26"/>
        </w:rPr>
        <w:t>поступивших в админ</w:t>
      </w:r>
      <w:r>
        <w:rPr>
          <w:b/>
          <w:vanish/>
          <w:sz w:val="26"/>
          <w:szCs w:val="26"/>
        </w:rPr>
        <w:t>истрацию МО «Ленский район» за 202</w:t>
      </w:r>
      <w:r w:rsidR="005D2B47">
        <w:rPr>
          <w:b/>
          <w:vanish/>
          <w:sz w:val="26"/>
          <w:szCs w:val="26"/>
        </w:rPr>
        <w:t>3</w:t>
      </w:r>
      <w:r w:rsidRPr="0006358F">
        <w:rPr>
          <w:b/>
          <w:vanish/>
          <w:sz w:val="26"/>
          <w:szCs w:val="26"/>
        </w:rPr>
        <w:t xml:space="preserve"> год</w:t>
      </w:r>
    </w:p>
    <w:p w:rsidR="00CD62D9" w:rsidRPr="0006358F" w:rsidRDefault="00CD62D9" w:rsidP="00CD62D9">
      <w:pPr>
        <w:rPr>
          <w:vanish/>
        </w:rPr>
      </w:pPr>
    </w:p>
    <w:p w:rsidR="00CD62D9" w:rsidRPr="0006358F" w:rsidRDefault="00CD62D9" w:rsidP="00CD62D9">
      <w:pPr>
        <w:rPr>
          <w:vanish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276"/>
        <w:gridCol w:w="1275"/>
        <w:gridCol w:w="1276"/>
      </w:tblGrid>
      <w:tr w:rsidR="00FE62E5" w:rsidRPr="00FE62E5" w:rsidTr="000A36B5">
        <w:trPr>
          <w:trHeight w:val="1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  <w:r w:rsidRPr="00FE62E5">
              <w:rPr>
                <w:b/>
                <w:bCs/>
              </w:rPr>
              <w:t>Письменные обращения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  <w:r w:rsidRPr="00FE62E5">
              <w:rPr>
                <w:b/>
                <w:bCs/>
              </w:rPr>
              <w:t>Устные обращения</w:t>
            </w:r>
          </w:p>
        </w:tc>
      </w:tr>
      <w:tr w:rsidR="00FE62E5" w:rsidRPr="00FE62E5" w:rsidTr="000A36B5">
        <w:trPr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E5" w:rsidRPr="00FE62E5" w:rsidRDefault="00FE62E5" w:rsidP="00FE62E5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Количество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Количество вопросов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Количество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Количество вопросов</w:t>
            </w: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both"/>
              <w:rPr>
                <w:b/>
                <w:bCs/>
              </w:rPr>
            </w:pPr>
            <w:r w:rsidRPr="00FE62E5">
              <w:rPr>
                <w:b/>
                <w:bCs/>
              </w:rPr>
              <w:t xml:space="preserve">Количество поступивших обращений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  <w:r w:rsidRPr="00FE62E5">
              <w:rPr>
                <w:b/>
                <w:bCs/>
              </w:rPr>
              <w:t>1588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  <w:vertAlign w:val="superscript"/>
              </w:rPr>
              <w:footnoteReference w:id="1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  <w:r w:rsidRPr="00FE62E5">
              <w:rPr>
                <w:b/>
                <w:bCs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FE62E5" w:rsidP="00FE62E5">
            <w:pPr>
              <w:numPr>
                <w:ilvl w:val="0"/>
                <w:numId w:val="4"/>
              </w:numPr>
              <w:ind w:left="284" w:hanging="284"/>
              <w:jc w:val="both"/>
              <w:rPr>
                <w:bCs/>
              </w:rPr>
            </w:pPr>
            <w:r w:rsidRPr="00FE62E5">
              <w:rPr>
                <w:bCs/>
              </w:rPr>
              <w:t>поступило обращений в форме электронного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  <w:r w:rsidRPr="00FE62E5">
              <w:rPr>
                <w:b/>
                <w:bCs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0A36B5" w:rsidP="00FE6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FE62E5">
              <w:rPr>
                <w:bCs/>
              </w:rPr>
              <w:t>поступило коллективных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FE62E5">
              <w:rPr>
                <w:bCs/>
              </w:rPr>
              <w:t>поступило повторных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FE62E5">
              <w:t>взято на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101F76" w:rsidP="00FE62E5">
            <w:pPr>
              <w:jc w:val="center"/>
              <w:rPr>
                <w:bCs/>
              </w:rPr>
            </w:pPr>
            <w:r>
              <w:rPr>
                <w:bCs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FE62E5">
              <w:t>рассмотрено с выездом на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FE62E5">
              <w:t xml:space="preserve">рассмотрено </w:t>
            </w:r>
            <w:proofErr w:type="spellStart"/>
            <w:r w:rsidRPr="00FE62E5">
              <w:t>комиссионно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  <w:r w:rsidRPr="00FE62E5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both"/>
              <w:rPr>
                <w:b/>
                <w:bCs/>
              </w:rPr>
            </w:pPr>
            <w:r w:rsidRPr="00FE62E5">
              <w:rPr>
                <w:b/>
                <w:bCs/>
              </w:rPr>
              <w:t>Распределение обращений по видам (сумма строк 9+10+11 = строка 1):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  <w:r w:rsidRPr="00FE62E5">
              <w:rPr>
                <w:b/>
                <w:bCs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both"/>
            </w:pPr>
            <w:r w:rsidRPr="00FE62E5">
              <w:t>заявлений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1588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both"/>
            </w:pPr>
            <w:r w:rsidRPr="00FE62E5">
              <w:t>жалоб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both"/>
            </w:pPr>
            <w:r w:rsidRPr="00FE62E5">
              <w:t>предложений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both"/>
              <w:rPr>
                <w:b/>
                <w:bCs/>
              </w:rPr>
            </w:pPr>
            <w:r w:rsidRPr="00FE62E5">
              <w:rPr>
                <w:b/>
                <w:bCs/>
              </w:rPr>
              <w:t>Поступило из иных: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федеральных органов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республиканских органов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FE62E5" w:rsidP="00FE62E5">
            <w:pPr>
              <w:jc w:val="both"/>
              <w:rPr>
                <w:b/>
                <w:bCs/>
              </w:rPr>
            </w:pPr>
            <w:r w:rsidRPr="00FE62E5">
              <w:rPr>
                <w:b/>
                <w:bCs/>
              </w:rPr>
              <w:t>Количество содержащихся в обращениях вопросов (должно соответствовать сумме строк 22 и 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9F38F5" w:rsidP="00FE6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2E5" w:rsidRPr="00FE62E5" w:rsidRDefault="00FE62E5" w:rsidP="00FE62E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DE1380" w:rsidP="00FE6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both"/>
              <w:rPr>
                <w:b/>
                <w:bCs/>
              </w:rPr>
            </w:pPr>
            <w:r w:rsidRPr="00FE62E5">
              <w:rPr>
                <w:b/>
                <w:bCs/>
              </w:rPr>
              <w:t>По вопросам, относящимся к предметам ведения (сумма строк 18+19+20+21 = строка 1):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0A36B5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Российской Федерации 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0A36B5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0A36B5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FE62E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E62E5" w:rsidRPr="00FE62E5" w:rsidRDefault="00FE62E5" w:rsidP="00FE62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122</w:t>
            </w:r>
          </w:p>
        </w:tc>
      </w:tr>
      <w:tr w:rsidR="00FE62E5" w:rsidRPr="00FE62E5" w:rsidTr="000A36B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both"/>
              <w:rPr>
                <w:b/>
              </w:rPr>
            </w:pPr>
            <w:r w:rsidRPr="00FE62E5">
              <w:rPr>
                <w:b/>
              </w:rPr>
              <w:t>Количество обращений и вопросов, содержащихся в обращениях, перенаправленных для рассмотрения по компетенции (сумма строк 23+24+25)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0A36B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в федеральные органы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0A36B5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0A36B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в исполнительные органы власти Республики Саха (Якутия)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0A36B5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0A36B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в органы местного самоуправления городских округов и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9F38F5" w:rsidP="00FE62E5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0A36B5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b/>
              </w:rPr>
            </w:pPr>
            <w:r w:rsidRPr="00FE62E5">
              <w:rPr>
                <w:b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both"/>
              <w:rPr>
                <w:b/>
                <w:bCs/>
              </w:rPr>
            </w:pPr>
            <w:r w:rsidRPr="00FE62E5">
              <w:rPr>
                <w:b/>
              </w:rPr>
              <w:t xml:space="preserve">Количество обращений и вопросов, </w:t>
            </w:r>
            <w:r w:rsidRPr="00FE62E5">
              <w:rPr>
                <w:b/>
                <w:bCs/>
              </w:rPr>
              <w:t>рассмотренных в органе (сумма строк 27+29+30+31+32+33)</w:t>
            </w:r>
            <w:r w:rsidRPr="00FE62E5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1586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9F38F5" w:rsidP="00FE62E5">
            <w:pPr>
              <w:jc w:val="center"/>
            </w:pPr>
            <w: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122</w:t>
            </w:r>
          </w:p>
        </w:tc>
      </w:tr>
      <w:tr w:rsidR="00FE62E5" w:rsidRPr="00FE62E5" w:rsidTr="00DE1380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поддержано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DE1380" w:rsidP="00FE62E5">
            <w:pPr>
              <w:jc w:val="center"/>
            </w:pPr>
            <w:r>
              <w:t>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5</w:t>
            </w:r>
          </w:p>
        </w:tc>
      </w:tr>
      <w:tr w:rsidR="00FE62E5" w:rsidRPr="00FE62E5" w:rsidTr="00DE1380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  <w:rPr>
                <w:i/>
              </w:rPr>
            </w:pPr>
            <w:r w:rsidRPr="00FE62E5">
              <w:rPr>
                <w:i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  <w:rPr>
                <w:i/>
              </w:rPr>
            </w:pPr>
            <w:r w:rsidRPr="00FE62E5">
              <w:rPr>
                <w:i/>
              </w:rPr>
              <w:t>в том числе меры приняты (учитывается в составе «поддержано», не учитывается в строке 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DE1380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разъяснено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DE1380" w:rsidP="00FE62E5">
            <w:pPr>
              <w:jc w:val="center"/>
            </w:pPr>
            <w: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117</w:t>
            </w:r>
          </w:p>
        </w:tc>
      </w:tr>
      <w:tr w:rsidR="00FE62E5" w:rsidRPr="00FE62E5" w:rsidTr="00DE1380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не поддержано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DE1380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оставлено без ответа</w:t>
            </w:r>
            <w:r w:rsidRPr="00FE62E5">
              <w:rPr>
                <w:vertAlign w:val="superscript"/>
              </w:rPr>
              <w:footnoteReference w:id="3"/>
            </w:r>
            <w:r w:rsidRPr="00FE62E5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DE1380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дан ответ автору</w:t>
            </w:r>
            <w:r w:rsidRPr="00FE62E5">
              <w:rPr>
                <w:vertAlign w:val="superscript"/>
              </w:rPr>
              <w:footnoteReference w:id="4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  <w:tr w:rsidR="00FE62E5" w:rsidRPr="00FE62E5" w:rsidTr="00DE1380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FE62E5">
              <w:t>находятся на рассмотрении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FE62E5" w:rsidP="00FE62E5">
            <w:pPr>
              <w:jc w:val="center"/>
            </w:pPr>
            <w:r w:rsidRPr="00FE62E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E5" w:rsidRPr="00FE62E5" w:rsidRDefault="00DE1380" w:rsidP="00FE62E5">
            <w:pPr>
              <w:jc w:val="center"/>
            </w:pPr>
            <w:r>
              <w:t>-</w:t>
            </w:r>
          </w:p>
        </w:tc>
      </w:tr>
    </w:tbl>
    <w:p w:rsidR="00046743" w:rsidRDefault="00046743" w:rsidP="00FE6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4800" w:rsidRPr="004B4800" w:rsidRDefault="004B4800" w:rsidP="004B4800">
      <w:pPr>
        <w:ind w:right="709" w:firstLine="709"/>
        <w:jc w:val="center"/>
        <w:rPr>
          <w:b/>
          <w:sz w:val="26"/>
          <w:szCs w:val="26"/>
        </w:rPr>
      </w:pPr>
      <w:r w:rsidRPr="004B4800">
        <w:rPr>
          <w:b/>
          <w:sz w:val="26"/>
          <w:szCs w:val="26"/>
        </w:rPr>
        <w:t>Количество вопросов в письменных обращениях граждан и организаций по тематическому разделу</w:t>
      </w:r>
    </w:p>
    <w:p w:rsidR="004B4800" w:rsidRPr="004B4800" w:rsidRDefault="004B4800" w:rsidP="004B4800">
      <w:pPr>
        <w:ind w:hanging="284"/>
        <w:jc w:val="center"/>
        <w:rPr>
          <w:b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3"/>
        <w:gridCol w:w="1417"/>
      </w:tblGrid>
      <w:tr w:rsidR="004B4800" w:rsidRPr="004B4800" w:rsidTr="00171441">
        <w:trPr>
          <w:trHeight w:val="70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Количество обращений</w:t>
            </w:r>
          </w:p>
        </w:tc>
      </w:tr>
      <w:tr w:rsidR="004B4800" w:rsidRPr="004B4800" w:rsidTr="00171441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Приватизация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4800" w:rsidRPr="004B4800" w:rsidTr="00171441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4B4800" w:rsidRPr="004B4800" w:rsidTr="00171441">
        <w:trPr>
          <w:trHeight w:val="112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4B4800" w:rsidRPr="004B4800" w:rsidTr="00171441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B4800" w:rsidRPr="004B4800" w:rsidTr="00171441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4B4800" w:rsidRPr="004B4800" w:rsidTr="00171441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B4800" w:rsidRPr="004B4800" w:rsidTr="00171441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Здравоохранение. Физическая культура. Спорт. Туризм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B4800" w:rsidRPr="004B4800" w:rsidTr="00171441">
        <w:trPr>
          <w:trHeight w:val="110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FE62E5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</w:t>
            </w:r>
          </w:p>
        </w:tc>
      </w:tr>
      <w:tr w:rsidR="004B4800" w:rsidRPr="004B4800" w:rsidTr="00171441">
        <w:trPr>
          <w:trHeight w:val="56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4800" w:rsidRPr="004B4800" w:rsidTr="00171441">
        <w:trPr>
          <w:trHeight w:val="5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4B4800" w:rsidRPr="004B4800" w:rsidTr="00171441">
        <w:trPr>
          <w:trHeight w:val="29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800" w:rsidRPr="004B4800" w:rsidTr="00171441">
        <w:trPr>
          <w:trHeight w:val="5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4B4800" w:rsidRPr="004B4800" w:rsidTr="00171441">
        <w:trPr>
          <w:trHeight w:val="279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B4800" w:rsidRPr="004B4800" w:rsidTr="00171441">
        <w:trPr>
          <w:trHeight w:val="279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</w:tr>
      <w:tr w:rsidR="004B4800" w:rsidRPr="004B4800" w:rsidTr="00171441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Оборона</w:t>
            </w:r>
            <w:r w:rsidR="0066383F">
              <w:rPr>
                <w:sz w:val="24"/>
                <w:szCs w:val="24"/>
              </w:rPr>
              <w:t xml:space="preserve"> (мобилизация)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6638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-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800" w:rsidRPr="004B4800" w:rsidTr="00171441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</w:t>
            </w:r>
          </w:p>
        </w:tc>
      </w:tr>
      <w:tr w:rsidR="004B4800" w:rsidRPr="004B4800" w:rsidTr="00171441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9D129D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48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9D129D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B4800" w:rsidRPr="004B4800" w:rsidTr="00171441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B4800" w:rsidRPr="004B4800" w:rsidRDefault="009D129D" w:rsidP="004B48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Дачное хозяйство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436558" w:rsidP="004B48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4800" w:rsidRPr="004B4800" w:rsidTr="00171441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66383F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</w:t>
            </w:r>
          </w:p>
        </w:tc>
      </w:tr>
      <w:tr w:rsidR="004B4800" w:rsidRPr="004B4800" w:rsidTr="00171441">
        <w:tc>
          <w:tcPr>
            <w:tcW w:w="8506" w:type="dxa"/>
            <w:gridSpan w:val="2"/>
            <w:shd w:val="clear" w:color="auto" w:fill="auto"/>
          </w:tcPr>
          <w:p w:rsidR="004B4800" w:rsidRPr="004B4800" w:rsidRDefault="004B4800" w:rsidP="004B480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B4800">
              <w:rPr>
                <w:b/>
                <w:sz w:val="24"/>
                <w:szCs w:val="24"/>
              </w:rPr>
              <w:t>Итого по разделам:</w:t>
            </w:r>
          </w:p>
        </w:tc>
        <w:tc>
          <w:tcPr>
            <w:tcW w:w="1417" w:type="dxa"/>
            <w:shd w:val="clear" w:color="auto" w:fill="auto"/>
          </w:tcPr>
          <w:p w:rsidR="004B4800" w:rsidRPr="004B4800" w:rsidRDefault="009D129D" w:rsidP="004B480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1588</w:t>
            </w:r>
          </w:p>
        </w:tc>
      </w:tr>
    </w:tbl>
    <w:p w:rsidR="00046743" w:rsidRDefault="00046743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6558" w:rsidRDefault="00436558" w:rsidP="00436558">
      <w:pPr>
        <w:ind w:left="-426"/>
        <w:jc w:val="right"/>
        <w:rPr>
          <w:sz w:val="24"/>
          <w:szCs w:val="24"/>
        </w:rPr>
      </w:pPr>
      <w:r w:rsidRPr="0092658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926580">
        <w:rPr>
          <w:sz w:val="24"/>
          <w:szCs w:val="24"/>
        </w:rPr>
        <w:t>3</w:t>
      </w:r>
    </w:p>
    <w:p w:rsidR="00436558" w:rsidRDefault="00436558" w:rsidP="00436558">
      <w:pPr>
        <w:ind w:left="-426"/>
        <w:jc w:val="right"/>
        <w:rPr>
          <w:sz w:val="24"/>
          <w:szCs w:val="24"/>
        </w:rPr>
      </w:pPr>
    </w:p>
    <w:p w:rsidR="00436558" w:rsidRPr="00390C66" w:rsidRDefault="00436558" w:rsidP="00436558">
      <w:pPr>
        <w:ind w:left="-426"/>
        <w:jc w:val="center"/>
        <w:rPr>
          <w:b/>
          <w:sz w:val="26"/>
          <w:szCs w:val="26"/>
        </w:rPr>
      </w:pPr>
      <w:r w:rsidRPr="00390C66">
        <w:rPr>
          <w:b/>
          <w:sz w:val="26"/>
          <w:szCs w:val="26"/>
        </w:rPr>
        <w:t xml:space="preserve">Количество отработанных </w:t>
      </w:r>
      <w:r>
        <w:rPr>
          <w:b/>
          <w:sz w:val="26"/>
          <w:szCs w:val="26"/>
        </w:rPr>
        <w:t xml:space="preserve">письменных </w:t>
      </w:r>
      <w:r w:rsidRPr="00390C66">
        <w:rPr>
          <w:b/>
          <w:sz w:val="26"/>
          <w:szCs w:val="26"/>
        </w:rPr>
        <w:t>обращений по исполнителям</w:t>
      </w:r>
    </w:p>
    <w:p w:rsidR="00436558" w:rsidRDefault="00436558" w:rsidP="00436558">
      <w:pPr>
        <w:ind w:left="-426"/>
        <w:jc w:val="center"/>
        <w:rPr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1134"/>
        <w:gridCol w:w="992"/>
        <w:gridCol w:w="1276"/>
        <w:gridCol w:w="1275"/>
      </w:tblGrid>
      <w:tr w:rsidR="00436558" w:rsidRPr="001723DD" w:rsidTr="00ED3C73">
        <w:trPr>
          <w:cantSplit/>
          <w:trHeight w:val="702"/>
        </w:trPr>
        <w:tc>
          <w:tcPr>
            <w:tcW w:w="3828" w:type="dxa"/>
          </w:tcPr>
          <w:p w:rsidR="00436558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436558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436558" w:rsidRPr="001723DD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Align w:val="center"/>
            <w:hideMark/>
          </w:tcPr>
          <w:p w:rsidR="00436558" w:rsidRPr="001723DD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Документов (всего)</w:t>
            </w:r>
          </w:p>
        </w:tc>
        <w:tc>
          <w:tcPr>
            <w:tcW w:w="1134" w:type="dxa"/>
            <w:vAlign w:val="center"/>
            <w:hideMark/>
          </w:tcPr>
          <w:p w:rsidR="00436558" w:rsidRPr="001723DD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Поддержано</w:t>
            </w:r>
          </w:p>
        </w:tc>
        <w:tc>
          <w:tcPr>
            <w:tcW w:w="992" w:type="dxa"/>
            <w:vAlign w:val="center"/>
            <w:hideMark/>
          </w:tcPr>
          <w:p w:rsidR="00436558" w:rsidRPr="001723DD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Разъяснено</w:t>
            </w:r>
          </w:p>
        </w:tc>
        <w:tc>
          <w:tcPr>
            <w:tcW w:w="1276" w:type="dxa"/>
            <w:vAlign w:val="center"/>
            <w:hideMark/>
          </w:tcPr>
          <w:p w:rsidR="00436558" w:rsidRPr="001723DD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С</w:t>
            </w:r>
            <w:r w:rsidRPr="001723DD">
              <w:rPr>
                <w:b/>
                <w:noProof/>
                <w:sz w:val="24"/>
                <w:szCs w:val="24"/>
              </w:rPr>
              <w:t>рок не наступил</w:t>
            </w:r>
          </w:p>
        </w:tc>
        <w:tc>
          <w:tcPr>
            <w:tcW w:w="1275" w:type="dxa"/>
            <w:vAlign w:val="center"/>
            <w:hideMark/>
          </w:tcPr>
          <w:p w:rsidR="00436558" w:rsidRPr="001723DD" w:rsidRDefault="00436558" w:rsidP="000A36B5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Выполнено с нарушением срока</w:t>
            </w:r>
          </w:p>
        </w:tc>
      </w:tr>
      <w:tr w:rsidR="00436558" w:rsidRPr="001723DD" w:rsidTr="00ED3C73">
        <w:trPr>
          <w:trHeight w:val="430"/>
        </w:trPr>
        <w:tc>
          <w:tcPr>
            <w:tcW w:w="3828" w:type="dxa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1723DD">
              <w:rPr>
                <w:noProof/>
                <w:sz w:val="24"/>
                <w:szCs w:val="24"/>
              </w:rPr>
              <w:t>Управление социального развития</w:t>
            </w:r>
          </w:p>
        </w:tc>
        <w:tc>
          <w:tcPr>
            <w:tcW w:w="1560" w:type="dxa"/>
            <w:vAlign w:val="center"/>
            <w:hideMark/>
          </w:tcPr>
          <w:p w:rsidR="00436558" w:rsidRPr="001723DD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940</w:t>
            </w:r>
          </w:p>
        </w:tc>
        <w:tc>
          <w:tcPr>
            <w:tcW w:w="1134" w:type="dxa"/>
            <w:vAlign w:val="center"/>
            <w:hideMark/>
          </w:tcPr>
          <w:p w:rsidR="00436558" w:rsidRPr="001723DD" w:rsidRDefault="00DE1380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701</w:t>
            </w:r>
          </w:p>
        </w:tc>
        <w:tc>
          <w:tcPr>
            <w:tcW w:w="992" w:type="dxa"/>
            <w:vAlign w:val="center"/>
            <w:hideMark/>
          </w:tcPr>
          <w:p w:rsidR="00436558" w:rsidRPr="001723DD" w:rsidRDefault="00DE1380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239</w:t>
            </w:r>
          </w:p>
        </w:tc>
        <w:tc>
          <w:tcPr>
            <w:tcW w:w="1276" w:type="dxa"/>
            <w:vAlign w:val="center"/>
            <w:hideMark/>
          </w:tcPr>
          <w:p w:rsidR="00436558" w:rsidRPr="001723DD" w:rsidRDefault="00EB5AF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436558" w:rsidRPr="001723DD" w:rsidRDefault="0065001C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ED3C73">
        <w:trPr>
          <w:trHeight w:val="430"/>
        </w:trPr>
        <w:tc>
          <w:tcPr>
            <w:tcW w:w="3828" w:type="dxa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МКУ «Комитет имущественных отношений» </w:t>
            </w:r>
          </w:p>
        </w:tc>
        <w:tc>
          <w:tcPr>
            <w:tcW w:w="1560" w:type="dxa"/>
            <w:vAlign w:val="center"/>
          </w:tcPr>
          <w:p w:rsidR="00436558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469</w:t>
            </w:r>
          </w:p>
        </w:tc>
        <w:tc>
          <w:tcPr>
            <w:tcW w:w="1134" w:type="dxa"/>
            <w:vAlign w:val="center"/>
          </w:tcPr>
          <w:p w:rsidR="00436558" w:rsidRPr="001723DD" w:rsidRDefault="006F1967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324</w:t>
            </w:r>
          </w:p>
        </w:tc>
        <w:tc>
          <w:tcPr>
            <w:tcW w:w="992" w:type="dxa"/>
            <w:vAlign w:val="center"/>
          </w:tcPr>
          <w:p w:rsidR="00436558" w:rsidRPr="001723DD" w:rsidRDefault="006F1967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ED3C73">
        <w:trPr>
          <w:trHeight w:val="430"/>
        </w:trPr>
        <w:tc>
          <w:tcPr>
            <w:tcW w:w="3828" w:type="dxa"/>
          </w:tcPr>
          <w:p w:rsidR="00436558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560" w:type="dxa"/>
            <w:vAlign w:val="center"/>
          </w:tcPr>
          <w:p w:rsidR="00436558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436558" w:rsidRPr="001723DD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436558" w:rsidRPr="001723DD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ED3C73">
        <w:trPr>
          <w:trHeight w:val="430"/>
        </w:trPr>
        <w:tc>
          <w:tcPr>
            <w:tcW w:w="3828" w:type="dxa"/>
          </w:tcPr>
          <w:p w:rsidR="00436558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производственного развития</w:t>
            </w:r>
          </w:p>
        </w:tc>
        <w:tc>
          <w:tcPr>
            <w:tcW w:w="1560" w:type="dxa"/>
            <w:vAlign w:val="center"/>
          </w:tcPr>
          <w:p w:rsidR="00436558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436558" w:rsidRPr="001723DD" w:rsidRDefault="006F1967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36558" w:rsidRPr="001723DD" w:rsidRDefault="006F1967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36558" w:rsidRPr="001723DD" w:rsidRDefault="008331E3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ED3C73">
        <w:trPr>
          <w:trHeight w:val="430"/>
        </w:trPr>
        <w:tc>
          <w:tcPr>
            <w:tcW w:w="3828" w:type="dxa"/>
          </w:tcPr>
          <w:p w:rsidR="000A36B5" w:rsidRDefault="000A36B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Отдел учета и отчетности </w:t>
            </w:r>
          </w:p>
        </w:tc>
        <w:tc>
          <w:tcPr>
            <w:tcW w:w="1560" w:type="dxa"/>
            <w:vAlign w:val="center"/>
          </w:tcPr>
          <w:p w:rsidR="000A36B5" w:rsidRDefault="000A36B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A36B5" w:rsidRPr="001723DD" w:rsidRDefault="000A36B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0A36B5" w:rsidRPr="001723DD" w:rsidRDefault="000A36B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36B5" w:rsidRDefault="000A36B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Default="000A36B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делами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ED3C73">
        <w:trPr>
          <w:trHeight w:val="430"/>
        </w:trPr>
        <w:tc>
          <w:tcPr>
            <w:tcW w:w="3828" w:type="dxa"/>
          </w:tcPr>
          <w:p w:rsidR="00436558" w:rsidRDefault="001B222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</w:t>
            </w:r>
            <w:r w:rsidR="00436558">
              <w:rPr>
                <w:noProof/>
                <w:sz w:val="24"/>
                <w:szCs w:val="24"/>
              </w:rPr>
              <w:t>Районное управление образования</w:t>
            </w:r>
            <w:r>
              <w:rPr>
                <w:noProof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436558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36558" w:rsidRPr="001723DD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36558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МБУ «Гранит»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Правовой отдел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Управление экономической и инвестиционной политики 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«Комитет по молодежной и семейной политике»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ED3C73">
        <w:trPr>
          <w:trHeight w:val="430"/>
        </w:trPr>
        <w:tc>
          <w:tcPr>
            <w:tcW w:w="3828" w:type="dxa"/>
          </w:tcPr>
          <w:p w:rsidR="00436558" w:rsidRDefault="001B222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</w:t>
            </w:r>
            <w:r w:rsidR="00436558">
              <w:rPr>
                <w:noProof/>
                <w:sz w:val="24"/>
                <w:szCs w:val="24"/>
              </w:rPr>
              <w:t>Управление сельского хозяйства</w:t>
            </w:r>
            <w:r>
              <w:rPr>
                <w:noProof/>
                <w:sz w:val="24"/>
                <w:szCs w:val="24"/>
              </w:rPr>
              <w:t>»</w:t>
            </w:r>
            <w:r w:rsidR="0043655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36558" w:rsidRDefault="009D129D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36558" w:rsidRPr="001723DD" w:rsidRDefault="00EB5AF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36558" w:rsidRDefault="00EB5AF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36558" w:rsidRPr="001723DD" w:rsidRDefault="00EB5AF5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RPr="001723DD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«Муниципальный архив»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Pr="001723DD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1B2228" w:rsidRPr="001723DD" w:rsidTr="00ED3C73">
        <w:trPr>
          <w:trHeight w:val="430"/>
        </w:trPr>
        <w:tc>
          <w:tcPr>
            <w:tcW w:w="3828" w:type="dxa"/>
          </w:tcPr>
          <w:p w:rsidR="001B2228" w:rsidRDefault="001B222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«Районное управление культуры»</w:t>
            </w:r>
          </w:p>
        </w:tc>
        <w:tc>
          <w:tcPr>
            <w:tcW w:w="1560" w:type="dxa"/>
            <w:vAlign w:val="center"/>
          </w:tcPr>
          <w:p w:rsidR="001B2228" w:rsidRDefault="00501AD4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B2228" w:rsidRDefault="001B222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B2228" w:rsidRDefault="00501AD4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B2228" w:rsidRDefault="001B222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B2228" w:rsidRDefault="001B222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0A36B5" w:rsidTr="000A36B5">
        <w:trPr>
          <w:trHeight w:val="430"/>
        </w:trPr>
        <w:tc>
          <w:tcPr>
            <w:tcW w:w="3828" w:type="dxa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Отдел автоматизированных систем управления</w:t>
            </w:r>
          </w:p>
        </w:tc>
        <w:tc>
          <w:tcPr>
            <w:tcW w:w="1560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36B5" w:rsidRDefault="000A36B5" w:rsidP="000A36B5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436558" w:rsidRPr="001723DD" w:rsidTr="00ED3C73">
        <w:trPr>
          <w:trHeight w:val="430"/>
        </w:trPr>
        <w:tc>
          <w:tcPr>
            <w:tcW w:w="3828" w:type="dxa"/>
          </w:tcPr>
          <w:p w:rsidR="00436558" w:rsidRDefault="001B222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МКУ «</w:t>
            </w:r>
            <w:r w:rsidR="00436558">
              <w:rPr>
                <w:noProof/>
                <w:sz w:val="24"/>
                <w:szCs w:val="24"/>
              </w:rPr>
              <w:t>Комитет по физической культуре и спорту</w:t>
            </w:r>
            <w:r>
              <w:rPr>
                <w:noProof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436558" w:rsidRDefault="00501AD4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6558" w:rsidRPr="001723DD" w:rsidRDefault="00501AD4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36558" w:rsidRDefault="00501AD4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6558" w:rsidRPr="001723DD" w:rsidRDefault="006566DA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36558" w:rsidRPr="001723DD" w:rsidRDefault="00436558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  <w:tr w:rsidR="006566DA" w:rsidRPr="001723DD" w:rsidTr="00ED3C73">
        <w:trPr>
          <w:trHeight w:val="430"/>
        </w:trPr>
        <w:tc>
          <w:tcPr>
            <w:tcW w:w="3828" w:type="dxa"/>
          </w:tcPr>
          <w:p w:rsidR="006566DA" w:rsidRDefault="006566DA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Отдел по муниципальному заказу </w:t>
            </w:r>
          </w:p>
        </w:tc>
        <w:tc>
          <w:tcPr>
            <w:tcW w:w="1560" w:type="dxa"/>
            <w:vAlign w:val="center"/>
          </w:tcPr>
          <w:p w:rsidR="006566DA" w:rsidRDefault="00501AD4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566DA" w:rsidRDefault="006566DA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566DA" w:rsidRDefault="00501AD4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566DA" w:rsidRDefault="006566DA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566DA" w:rsidRDefault="006566DA" w:rsidP="00171441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</w:tr>
    </w:tbl>
    <w:p w:rsidR="00436558" w:rsidRDefault="00436558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Default="00251194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Default="00251194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Default="00251194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251194" w:rsidRPr="00251194" w:rsidRDefault="00251194" w:rsidP="0025119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251194">
        <w:rPr>
          <w:rFonts w:eastAsiaTheme="minorHAnsi"/>
          <w:b/>
          <w:sz w:val="26"/>
          <w:szCs w:val="26"/>
          <w:lang w:eastAsia="en-US"/>
        </w:rPr>
        <w:t>Поступление письменных и устных обращений граждан</w:t>
      </w: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94">
        <w:rPr>
          <w:rFonts w:eastAsiaTheme="minorHAnsi"/>
          <w:sz w:val="28"/>
          <w:szCs w:val="28"/>
          <w:lang w:eastAsia="en-US"/>
        </w:rPr>
        <w:drawing>
          <wp:inline distT="0" distB="0" distL="0" distR="0" wp14:anchorId="62C503DF" wp14:editId="3B3273D4">
            <wp:extent cx="5144494" cy="2687320"/>
            <wp:effectExtent l="0" t="0" r="1841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51194">
        <w:rPr>
          <w:rFonts w:eastAsiaTheme="minorHAnsi"/>
          <w:b/>
          <w:sz w:val="26"/>
          <w:szCs w:val="26"/>
          <w:lang w:eastAsia="en-US"/>
        </w:rPr>
        <w:t>2. Тематика вопросов обращений граждан, поступивших</w:t>
      </w: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51194">
        <w:rPr>
          <w:rFonts w:eastAsiaTheme="minorHAnsi"/>
          <w:b/>
          <w:sz w:val="26"/>
          <w:szCs w:val="26"/>
          <w:lang w:eastAsia="en-US"/>
        </w:rPr>
        <w:t>в администрацию МО «Ленский район»</w:t>
      </w: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94">
        <w:rPr>
          <w:rFonts w:eastAsiaTheme="minorHAnsi"/>
          <w:sz w:val="28"/>
          <w:szCs w:val="28"/>
          <w:lang w:eastAsia="en-US"/>
        </w:rPr>
        <w:drawing>
          <wp:inline distT="0" distB="0" distL="0" distR="0" wp14:anchorId="1992627C" wp14:editId="1FD8FA0D">
            <wp:extent cx="5239385" cy="3474720"/>
            <wp:effectExtent l="0" t="0" r="1841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251194" w:rsidRPr="00251194" w:rsidRDefault="00251194" w:rsidP="0025119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251194">
        <w:rPr>
          <w:rFonts w:eastAsiaTheme="minorHAnsi"/>
          <w:b/>
          <w:sz w:val="26"/>
          <w:szCs w:val="26"/>
          <w:lang w:eastAsia="en-US"/>
        </w:rPr>
        <w:t>Результат</w:t>
      </w:r>
      <w:r>
        <w:rPr>
          <w:rFonts w:eastAsiaTheme="minorHAnsi"/>
          <w:b/>
          <w:sz w:val="26"/>
          <w:szCs w:val="26"/>
          <w:lang w:eastAsia="en-US"/>
        </w:rPr>
        <w:t>ы</w:t>
      </w:r>
      <w:r w:rsidRPr="00251194">
        <w:rPr>
          <w:rFonts w:eastAsiaTheme="minorHAnsi"/>
          <w:b/>
          <w:sz w:val="26"/>
          <w:szCs w:val="26"/>
          <w:lang w:eastAsia="en-US"/>
        </w:rPr>
        <w:t xml:space="preserve"> рассмотрения обращений</w:t>
      </w: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94">
        <w:rPr>
          <w:rFonts w:eastAsiaTheme="minorHAnsi"/>
          <w:sz w:val="28"/>
          <w:szCs w:val="28"/>
          <w:lang w:eastAsia="en-US"/>
        </w:rPr>
        <w:drawing>
          <wp:inline distT="0" distB="0" distL="0" distR="0" wp14:anchorId="61FD97BE" wp14:editId="58B337C0">
            <wp:extent cx="5295265" cy="3200400"/>
            <wp:effectExtent l="0" t="0" r="6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Pr="00251194" w:rsidRDefault="00251194" w:rsidP="00251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1194" w:rsidRDefault="00251194" w:rsidP="0040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251194" w:rsidSect="000960F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C7" w:rsidRDefault="00F92EC7" w:rsidP="0023294A">
      <w:r>
        <w:separator/>
      </w:r>
    </w:p>
  </w:endnote>
  <w:endnote w:type="continuationSeparator" w:id="0">
    <w:p w:rsidR="00F92EC7" w:rsidRDefault="00F92EC7" w:rsidP="0023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C7" w:rsidRDefault="00F92EC7" w:rsidP="0023294A">
      <w:r>
        <w:separator/>
      </w:r>
    </w:p>
  </w:footnote>
  <w:footnote w:type="continuationSeparator" w:id="0">
    <w:p w:rsidR="00F92EC7" w:rsidRDefault="00F92EC7" w:rsidP="0023294A">
      <w:r>
        <w:continuationSeparator/>
      </w:r>
    </w:p>
  </w:footnote>
  <w:footnote w:id="1">
    <w:p w:rsidR="001B478C" w:rsidRPr="008038CE" w:rsidRDefault="001B478C" w:rsidP="00FE62E5">
      <w:pPr>
        <w:pStyle w:val="ab"/>
        <w:ind w:hanging="851"/>
      </w:pPr>
      <w:r w:rsidRPr="008038CE">
        <w:rPr>
          <w:rStyle w:val="ad"/>
        </w:rPr>
        <w:footnoteRef/>
      </w:r>
      <w:r w:rsidRPr="008038CE">
        <w:t xml:space="preserve"> </w:t>
      </w:r>
      <w:r w:rsidRPr="008038CE">
        <w:rPr>
          <w:b/>
        </w:rPr>
        <w:t>Закрашенные поля не заполняются.</w:t>
      </w:r>
    </w:p>
  </w:footnote>
  <w:footnote w:id="2">
    <w:p w:rsidR="001B478C" w:rsidRPr="00284561" w:rsidRDefault="001B478C" w:rsidP="00FE62E5">
      <w:pPr>
        <w:pStyle w:val="ab"/>
        <w:ind w:hanging="851"/>
        <w:rPr>
          <w:sz w:val="18"/>
          <w:szCs w:val="18"/>
        </w:rPr>
      </w:pPr>
      <w:r w:rsidRPr="0038270A">
        <w:rPr>
          <w:rStyle w:val="ad"/>
          <w:sz w:val="24"/>
          <w:szCs w:val="24"/>
        </w:rPr>
        <w:footnoteRef/>
      </w:r>
      <w:r w:rsidRPr="0038270A">
        <w:rPr>
          <w:sz w:val="24"/>
          <w:szCs w:val="24"/>
        </w:rPr>
        <w:t xml:space="preserve"> </w:t>
      </w:r>
      <w:r w:rsidRPr="00284561">
        <w:rPr>
          <w:sz w:val="18"/>
          <w:szCs w:val="18"/>
        </w:rPr>
        <w:t>Без учета обращений, перенаправленных в иные органы.</w:t>
      </w:r>
    </w:p>
  </w:footnote>
  <w:footnote w:id="3">
    <w:p w:rsidR="001B478C" w:rsidRPr="00284561" w:rsidRDefault="001B478C" w:rsidP="00FE62E5">
      <w:pPr>
        <w:pStyle w:val="ab"/>
        <w:ind w:hanging="851"/>
        <w:rPr>
          <w:sz w:val="18"/>
          <w:szCs w:val="18"/>
        </w:rPr>
      </w:pPr>
      <w:r w:rsidRPr="00284561">
        <w:rPr>
          <w:rStyle w:val="ad"/>
          <w:sz w:val="18"/>
          <w:szCs w:val="18"/>
        </w:rPr>
        <w:footnoteRef/>
      </w:r>
      <w:r w:rsidRPr="00284561">
        <w:rPr>
          <w:sz w:val="18"/>
          <w:szCs w:val="18"/>
        </w:rPr>
        <w:t> Оставлено без ответа в соответствии с частью 5 статьи 11 Ф</w:t>
      </w:r>
      <w:r>
        <w:rPr>
          <w:sz w:val="18"/>
          <w:szCs w:val="18"/>
        </w:rPr>
        <w:t>едерального закона</w:t>
      </w:r>
    </w:p>
  </w:footnote>
  <w:footnote w:id="4">
    <w:p w:rsidR="001B478C" w:rsidRPr="00284561" w:rsidRDefault="001B478C" w:rsidP="00FE62E5">
      <w:pPr>
        <w:pStyle w:val="ab"/>
        <w:ind w:hanging="851"/>
        <w:rPr>
          <w:sz w:val="18"/>
          <w:szCs w:val="18"/>
        </w:rPr>
      </w:pPr>
      <w:r w:rsidRPr="00284561">
        <w:rPr>
          <w:rStyle w:val="ad"/>
          <w:sz w:val="18"/>
          <w:szCs w:val="18"/>
        </w:rPr>
        <w:footnoteRef/>
      </w:r>
      <w:r w:rsidRPr="00284561">
        <w:rPr>
          <w:sz w:val="18"/>
          <w:szCs w:val="18"/>
        </w:rPr>
        <w:t xml:space="preserve"> Дан ответ автору в соответствии с частью 7 статьи 8, частями 3 или 6 статьи 11 Федерального </w:t>
      </w:r>
      <w:r>
        <w:rPr>
          <w:sz w:val="18"/>
          <w:szCs w:val="18"/>
        </w:rPr>
        <w:t>закона от 02.05.2006 № 59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421796"/>
      <w:docPartObj>
        <w:docPartGallery w:val="Page Numbers (Top of Page)"/>
        <w:docPartUnique/>
      </w:docPartObj>
    </w:sdtPr>
    <w:sdtContent>
      <w:p w:rsidR="001B478C" w:rsidRDefault="001B47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194">
          <w:rPr>
            <w:noProof/>
          </w:rPr>
          <w:t>10</w:t>
        </w:r>
        <w:r>
          <w:fldChar w:fldCharType="end"/>
        </w:r>
      </w:p>
    </w:sdtContent>
  </w:sdt>
  <w:p w:rsidR="001B478C" w:rsidRDefault="001B47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776"/>
    <w:multiLevelType w:val="hybridMultilevel"/>
    <w:tmpl w:val="DCBC94FE"/>
    <w:lvl w:ilvl="0" w:tplc="4488821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6664AF"/>
    <w:multiLevelType w:val="hybridMultilevel"/>
    <w:tmpl w:val="C5D2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E31FA"/>
    <w:multiLevelType w:val="hybridMultilevel"/>
    <w:tmpl w:val="4066F08E"/>
    <w:lvl w:ilvl="0" w:tplc="9A9E11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25566C"/>
    <w:multiLevelType w:val="hybridMultilevel"/>
    <w:tmpl w:val="8E60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A1DF3"/>
    <w:multiLevelType w:val="hybridMultilevel"/>
    <w:tmpl w:val="A270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43"/>
    <w:rsid w:val="00001235"/>
    <w:rsid w:val="00002D0A"/>
    <w:rsid w:val="00030DD4"/>
    <w:rsid w:val="00035480"/>
    <w:rsid w:val="00036141"/>
    <w:rsid w:val="00037C41"/>
    <w:rsid w:val="000441A6"/>
    <w:rsid w:val="00046743"/>
    <w:rsid w:val="00047158"/>
    <w:rsid w:val="00047BB2"/>
    <w:rsid w:val="00054995"/>
    <w:rsid w:val="00054A84"/>
    <w:rsid w:val="0006046C"/>
    <w:rsid w:val="0006318A"/>
    <w:rsid w:val="00063AD9"/>
    <w:rsid w:val="00080EDA"/>
    <w:rsid w:val="00087C3D"/>
    <w:rsid w:val="0009051F"/>
    <w:rsid w:val="000960F3"/>
    <w:rsid w:val="000A04AE"/>
    <w:rsid w:val="000A36B5"/>
    <w:rsid w:val="000B08B0"/>
    <w:rsid w:val="000C493F"/>
    <w:rsid w:val="000F15F6"/>
    <w:rsid w:val="00101F76"/>
    <w:rsid w:val="00111839"/>
    <w:rsid w:val="00117037"/>
    <w:rsid w:val="00121BB7"/>
    <w:rsid w:val="00123749"/>
    <w:rsid w:val="00126A84"/>
    <w:rsid w:val="00136A35"/>
    <w:rsid w:val="00137DB8"/>
    <w:rsid w:val="0015253A"/>
    <w:rsid w:val="0015311B"/>
    <w:rsid w:val="001635BF"/>
    <w:rsid w:val="00171441"/>
    <w:rsid w:val="00193500"/>
    <w:rsid w:val="001A4B2C"/>
    <w:rsid w:val="001B2228"/>
    <w:rsid w:val="001B478C"/>
    <w:rsid w:val="001B6F7A"/>
    <w:rsid w:val="001C3524"/>
    <w:rsid w:val="001C7FCA"/>
    <w:rsid w:val="001D3448"/>
    <w:rsid w:val="001D7F16"/>
    <w:rsid w:val="001E0F4C"/>
    <w:rsid w:val="001E2299"/>
    <w:rsid w:val="001E6BD7"/>
    <w:rsid w:val="001E7F0B"/>
    <w:rsid w:val="001F41DC"/>
    <w:rsid w:val="001F7686"/>
    <w:rsid w:val="001F7F29"/>
    <w:rsid w:val="002251E8"/>
    <w:rsid w:val="002275A8"/>
    <w:rsid w:val="002314AD"/>
    <w:rsid w:val="0023294A"/>
    <w:rsid w:val="0023377B"/>
    <w:rsid w:val="00251194"/>
    <w:rsid w:val="00271CD5"/>
    <w:rsid w:val="00276AE5"/>
    <w:rsid w:val="00276C00"/>
    <w:rsid w:val="00283A2A"/>
    <w:rsid w:val="0028599D"/>
    <w:rsid w:val="00290365"/>
    <w:rsid w:val="002955A3"/>
    <w:rsid w:val="002A0A55"/>
    <w:rsid w:val="002A47C4"/>
    <w:rsid w:val="002A5824"/>
    <w:rsid w:val="002D1249"/>
    <w:rsid w:val="002D29A7"/>
    <w:rsid w:val="002E17AA"/>
    <w:rsid w:val="002E45AA"/>
    <w:rsid w:val="002E66FA"/>
    <w:rsid w:val="002F56A8"/>
    <w:rsid w:val="00302DDF"/>
    <w:rsid w:val="003031A9"/>
    <w:rsid w:val="0031375E"/>
    <w:rsid w:val="003210F8"/>
    <w:rsid w:val="003344AB"/>
    <w:rsid w:val="00342D5D"/>
    <w:rsid w:val="003577EB"/>
    <w:rsid w:val="00360291"/>
    <w:rsid w:val="003670A9"/>
    <w:rsid w:val="00367B91"/>
    <w:rsid w:val="003714BC"/>
    <w:rsid w:val="003A71CC"/>
    <w:rsid w:val="003B46AF"/>
    <w:rsid w:val="003C20EB"/>
    <w:rsid w:val="003C6F4E"/>
    <w:rsid w:val="003D1559"/>
    <w:rsid w:val="003D7D8B"/>
    <w:rsid w:val="003D7FD0"/>
    <w:rsid w:val="003E75B7"/>
    <w:rsid w:val="003F1DEC"/>
    <w:rsid w:val="003F2E94"/>
    <w:rsid w:val="004039E5"/>
    <w:rsid w:val="004051C8"/>
    <w:rsid w:val="00405245"/>
    <w:rsid w:val="004066C2"/>
    <w:rsid w:val="00413C5E"/>
    <w:rsid w:val="00415B2E"/>
    <w:rsid w:val="00421408"/>
    <w:rsid w:val="004246DA"/>
    <w:rsid w:val="0042621F"/>
    <w:rsid w:val="00427F88"/>
    <w:rsid w:val="00431F61"/>
    <w:rsid w:val="00434BF7"/>
    <w:rsid w:val="0043569E"/>
    <w:rsid w:val="00436558"/>
    <w:rsid w:val="00442A95"/>
    <w:rsid w:val="00446F4A"/>
    <w:rsid w:val="004504A2"/>
    <w:rsid w:val="00455D23"/>
    <w:rsid w:val="004577DD"/>
    <w:rsid w:val="00464494"/>
    <w:rsid w:val="00483E4B"/>
    <w:rsid w:val="00496293"/>
    <w:rsid w:val="004A168D"/>
    <w:rsid w:val="004A2F57"/>
    <w:rsid w:val="004B04B6"/>
    <w:rsid w:val="004B4800"/>
    <w:rsid w:val="004B4B97"/>
    <w:rsid w:val="004C30C9"/>
    <w:rsid w:val="004C692E"/>
    <w:rsid w:val="004E12A0"/>
    <w:rsid w:val="004E16BC"/>
    <w:rsid w:val="00501AD4"/>
    <w:rsid w:val="00510091"/>
    <w:rsid w:val="00525468"/>
    <w:rsid w:val="005261D8"/>
    <w:rsid w:val="00532640"/>
    <w:rsid w:val="00545B67"/>
    <w:rsid w:val="00556AC2"/>
    <w:rsid w:val="00564358"/>
    <w:rsid w:val="00567AC8"/>
    <w:rsid w:val="005760BC"/>
    <w:rsid w:val="005822FF"/>
    <w:rsid w:val="00585F24"/>
    <w:rsid w:val="005979C8"/>
    <w:rsid w:val="00597F16"/>
    <w:rsid w:val="005B4E25"/>
    <w:rsid w:val="005B5FB9"/>
    <w:rsid w:val="005C76A1"/>
    <w:rsid w:val="005D2B47"/>
    <w:rsid w:val="005D6C3A"/>
    <w:rsid w:val="005E6C41"/>
    <w:rsid w:val="00602899"/>
    <w:rsid w:val="0065001C"/>
    <w:rsid w:val="00656647"/>
    <w:rsid w:val="006566DA"/>
    <w:rsid w:val="00660656"/>
    <w:rsid w:val="00662F54"/>
    <w:rsid w:val="0066383F"/>
    <w:rsid w:val="00665DFC"/>
    <w:rsid w:val="006729D8"/>
    <w:rsid w:val="006734F1"/>
    <w:rsid w:val="006915D8"/>
    <w:rsid w:val="00697B91"/>
    <w:rsid w:val="00697CFE"/>
    <w:rsid w:val="006A0913"/>
    <w:rsid w:val="006A5EEC"/>
    <w:rsid w:val="006A6CCD"/>
    <w:rsid w:val="006B4AE1"/>
    <w:rsid w:val="006B4EB8"/>
    <w:rsid w:val="006C3BE0"/>
    <w:rsid w:val="006C49C7"/>
    <w:rsid w:val="006C5061"/>
    <w:rsid w:val="006D57D6"/>
    <w:rsid w:val="006D70C5"/>
    <w:rsid w:val="006E2F6E"/>
    <w:rsid w:val="006F1428"/>
    <w:rsid w:val="006F1967"/>
    <w:rsid w:val="006F6828"/>
    <w:rsid w:val="00706197"/>
    <w:rsid w:val="007072EA"/>
    <w:rsid w:val="007169A6"/>
    <w:rsid w:val="00720BBC"/>
    <w:rsid w:val="00730452"/>
    <w:rsid w:val="00734C85"/>
    <w:rsid w:val="0075089C"/>
    <w:rsid w:val="007564CB"/>
    <w:rsid w:val="00772027"/>
    <w:rsid w:val="00774BE4"/>
    <w:rsid w:val="0077693E"/>
    <w:rsid w:val="00794B01"/>
    <w:rsid w:val="007A283B"/>
    <w:rsid w:val="007A6999"/>
    <w:rsid w:val="007C413D"/>
    <w:rsid w:val="007C7CC1"/>
    <w:rsid w:val="007D4DD8"/>
    <w:rsid w:val="007E5828"/>
    <w:rsid w:val="00803B4F"/>
    <w:rsid w:val="0081021C"/>
    <w:rsid w:val="00822315"/>
    <w:rsid w:val="00823EEE"/>
    <w:rsid w:val="008331E3"/>
    <w:rsid w:val="00842C76"/>
    <w:rsid w:val="008470A2"/>
    <w:rsid w:val="0085095C"/>
    <w:rsid w:val="008550DD"/>
    <w:rsid w:val="00856F17"/>
    <w:rsid w:val="008603E3"/>
    <w:rsid w:val="008639CB"/>
    <w:rsid w:val="0089470F"/>
    <w:rsid w:val="008C4539"/>
    <w:rsid w:val="008C5A03"/>
    <w:rsid w:val="008D0B05"/>
    <w:rsid w:val="008D3205"/>
    <w:rsid w:val="008E3753"/>
    <w:rsid w:val="009009BC"/>
    <w:rsid w:val="00901AB7"/>
    <w:rsid w:val="00902032"/>
    <w:rsid w:val="00902097"/>
    <w:rsid w:val="009120A0"/>
    <w:rsid w:val="009128A6"/>
    <w:rsid w:val="00920DD3"/>
    <w:rsid w:val="00930030"/>
    <w:rsid w:val="00932F03"/>
    <w:rsid w:val="00934CCF"/>
    <w:rsid w:val="00951534"/>
    <w:rsid w:val="009614D3"/>
    <w:rsid w:val="00961675"/>
    <w:rsid w:val="009623FF"/>
    <w:rsid w:val="00963B1C"/>
    <w:rsid w:val="00964B1D"/>
    <w:rsid w:val="00980874"/>
    <w:rsid w:val="009A3E39"/>
    <w:rsid w:val="009B5749"/>
    <w:rsid w:val="009B658E"/>
    <w:rsid w:val="009D129D"/>
    <w:rsid w:val="009D74B4"/>
    <w:rsid w:val="009E61A0"/>
    <w:rsid w:val="009F1AFC"/>
    <w:rsid w:val="009F38F5"/>
    <w:rsid w:val="00A00C5D"/>
    <w:rsid w:val="00A15509"/>
    <w:rsid w:val="00A36CC9"/>
    <w:rsid w:val="00A40117"/>
    <w:rsid w:val="00A4395F"/>
    <w:rsid w:val="00A44309"/>
    <w:rsid w:val="00AA1BBF"/>
    <w:rsid w:val="00AA57AD"/>
    <w:rsid w:val="00AC113F"/>
    <w:rsid w:val="00AC4708"/>
    <w:rsid w:val="00AC54D2"/>
    <w:rsid w:val="00AC6068"/>
    <w:rsid w:val="00AD27E0"/>
    <w:rsid w:val="00AD5A19"/>
    <w:rsid w:val="00AD7803"/>
    <w:rsid w:val="00AE19C6"/>
    <w:rsid w:val="00AF0DFF"/>
    <w:rsid w:val="00AF5587"/>
    <w:rsid w:val="00B02B11"/>
    <w:rsid w:val="00B02EE3"/>
    <w:rsid w:val="00B05D75"/>
    <w:rsid w:val="00B1297F"/>
    <w:rsid w:val="00B1479E"/>
    <w:rsid w:val="00B2431E"/>
    <w:rsid w:val="00B30305"/>
    <w:rsid w:val="00B3362A"/>
    <w:rsid w:val="00B34F66"/>
    <w:rsid w:val="00B449EA"/>
    <w:rsid w:val="00B52EFF"/>
    <w:rsid w:val="00B70371"/>
    <w:rsid w:val="00B7282A"/>
    <w:rsid w:val="00B75D0F"/>
    <w:rsid w:val="00B76C0B"/>
    <w:rsid w:val="00B84C61"/>
    <w:rsid w:val="00B86D48"/>
    <w:rsid w:val="00B94BAF"/>
    <w:rsid w:val="00BB2F6A"/>
    <w:rsid w:val="00BC0C61"/>
    <w:rsid w:val="00BD3045"/>
    <w:rsid w:val="00BD5C9E"/>
    <w:rsid w:val="00BE4DBC"/>
    <w:rsid w:val="00BF14D3"/>
    <w:rsid w:val="00C076CB"/>
    <w:rsid w:val="00C1117C"/>
    <w:rsid w:val="00C129F3"/>
    <w:rsid w:val="00C250CA"/>
    <w:rsid w:val="00C30E8F"/>
    <w:rsid w:val="00C375AB"/>
    <w:rsid w:val="00C53471"/>
    <w:rsid w:val="00C53640"/>
    <w:rsid w:val="00C8150D"/>
    <w:rsid w:val="00C8379E"/>
    <w:rsid w:val="00C84860"/>
    <w:rsid w:val="00C94197"/>
    <w:rsid w:val="00C949C7"/>
    <w:rsid w:val="00CC460B"/>
    <w:rsid w:val="00CD19EC"/>
    <w:rsid w:val="00CD333F"/>
    <w:rsid w:val="00CD62D9"/>
    <w:rsid w:val="00CD750C"/>
    <w:rsid w:val="00D1149B"/>
    <w:rsid w:val="00D23919"/>
    <w:rsid w:val="00D47256"/>
    <w:rsid w:val="00D612F4"/>
    <w:rsid w:val="00D64883"/>
    <w:rsid w:val="00D67DC3"/>
    <w:rsid w:val="00D7601E"/>
    <w:rsid w:val="00D85C19"/>
    <w:rsid w:val="00DA4C6B"/>
    <w:rsid w:val="00DA6427"/>
    <w:rsid w:val="00DB52ED"/>
    <w:rsid w:val="00DC16D4"/>
    <w:rsid w:val="00DD1B55"/>
    <w:rsid w:val="00DD2EED"/>
    <w:rsid w:val="00DE1380"/>
    <w:rsid w:val="00DE71DB"/>
    <w:rsid w:val="00DE75AC"/>
    <w:rsid w:val="00E00B68"/>
    <w:rsid w:val="00E05293"/>
    <w:rsid w:val="00E26C8B"/>
    <w:rsid w:val="00E34F43"/>
    <w:rsid w:val="00E53BD5"/>
    <w:rsid w:val="00E61C79"/>
    <w:rsid w:val="00E65BDE"/>
    <w:rsid w:val="00E81FE2"/>
    <w:rsid w:val="00EA169D"/>
    <w:rsid w:val="00EB0C2E"/>
    <w:rsid w:val="00EB5AF5"/>
    <w:rsid w:val="00EC4F08"/>
    <w:rsid w:val="00ED2A7F"/>
    <w:rsid w:val="00ED3C73"/>
    <w:rsid w:val="00EE20C6"/>
    <w:rsid w:val="00EE386C"/>
    <w:rsid w:val="00EF0869"/>
    <w:rsid w:val="00F028A8"/>
    <w:rsid w:val="00F164F2"/>
    <w:rsid w:val="00F245F4"/>
    <w:rsid w:val="00F25A8D"/>
    <w:rsid w:val="00F26BA1"/>
    <w:rsid w:val="00F31A1F"/>
    <w:rsid w:val="00F4131B"/>
    <w:rsid w:val="00F51285"/>
    <w:rsid w:val="00F55E80"/>
    <w:rsid w:val="00F61466"/>
    <w:rsid w:val="00F711C1"/>
    <w:rsid w:val="00F75116"/>
    <w:rsid w:val="00F773BE"/>
    <w:rsid w:val="00F86148"/>
    <w:rsid w:val="00F874BB"/>
    <w:rsid w:val="00F92EC7"/>
    <w:rsid w:val="00F94731"/>
    <w:rsid w:val="00FB2622"/>
    <w:rsid w:val="00FC35C0"/>
    <w:rsid w:val="00FD4AF8"/>
    <w:rsid w:val="00FE001D"/>
    <w:rsid w:val="00FE1160"/>
    <w:rsid w:val="00FE11BC"/>
    <w:rsid w:val="00FE62E5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F927"/>
  <w15:docId w15:val="{A84A4F11-39C3-4768-B658-F383D43B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2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2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39"/>
    <w:rsid w:val="003B46AF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B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E62E5"/>
  </w:style>
  <w:style w:type="character" w:customStyle="1" w:styleId="ac">
    <w:name w:val="Текст сноски Знак"/>
    <w:basedOn w:val="a0"/>
    <w:link w:val="ab"/>
    <w:uiPriority w:val="99"/>
    <w:semiHidden/>
    <w:rsid w:val="00FE6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E6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1328</c:v>
                </c:pt>
                <c:pt idx="1">
                  <c:v>1588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7-4621-9DDB-2E06CFCF29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Устные обращения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19479076657202E-2"/>
                  <c:y val="-4.725897920604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97-4621-9DDB-2E06CFCF295C}"/>
                </c:ext>
              </c:extLst>
            </c:dLbl>
            <c:dLbl>
              <c:idx val="1"/>
              <c:layout>
                <c:manualLayout>
                  <c:x val="2.4688310085174671E-2"/>
                  <c:y val="-1.4177693761814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97-4621-9DDB-2E06CFCF29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135</c:v>
                </c:pt>
                <c:pt idx="1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97-4621-9DDB-2E06CFCF29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346624"/>
        <c:axId val="156354048"/>
        <c:axId val="0"/>
      </c:bar3DChart>
      <c:catAx>
        <c:axId val="15634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354048"/>
        <c:crosses val="autoZero"/>
        <c:auto val="1"/>
        <c:lblAlgn val="ctr"/>
        <c:lblOffset val="100"/>
        <c:noMultiLvlLbl val="0"/>
      </c:catAx>
      <c:valAx>
        <c:axId val="1563540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634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4543691673736517E-2"/>
                  <c:y val="3.6549707602339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90-4022-A8C9-14EA6B26CEE7}"/>
                </c:ext>
              </c:extLst>
            </c:dLbl>
            <c:dLbl>
              <c:idx val="3"/>
              <c:layout>
                <c:manualLayout>
                  <c:x val="-7.27184583686834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90-4022-A8C9-14EA6B26CE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 </c:v>
                </c:pt>
                <c:pt idx="2">
                  <c:v>Экономика </c:v>
                </c:pt>
                <c:pt idx="3">
                  <c:v>Жилищно-коммунальная сфера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37</c:v>
                </c:pt>
                <c:pt idx="1">
                  <c:v>552</c:v>
                </c:pt>
                <c:pt idx="2">
                  <c:v>457</c:v>
                </c:pt>
                <c:pt idx="3">
                  <c:v>249</c:v>
                </c:pt>
                <c:pt idx="4">
                  <c:v>293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90-4022-A8C9-14EA6B26CE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6957944491576787E-3"/>
                  <c:y val="-1.4619883040935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90-4022-A8C9-14EA6B26CEE7}"/>
                </c:ext>
              </c:extLst>
            </c:dLbl>
            <c:dLbl>
              <c:idx val="1"/>
              <c:layout>
                <c:manualLayout>
                  <c:x val="9.6957944491576336E-3"/>
                  <c:y val="-3.6549707602339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90-4022-A8C9-14EA6B26CEE7}"/>
                </c:ext>
              </c:extLst>
            </c:dLbl>
            <c:dLbl>
              <c:idx val="2"/>
              <c:layout>
                <c:manualLayout>
                  <c:x val="1.69676402860259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90-4022-A8C9-14EA6B26CEE7}"/>
                </c:ext>
              </c:extLst>
            </c:dLbl>
            <c:dLbl>
              <c:idx val="3"/>
              <c:layout>
                <c:manualLayout>
                  <c:x val="1.2119743061447098E-2"/>
                  <c:y val="3.6549707602338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90-4022-A8C9-14EA6B26CEE7}"/>
                </c:ext>
              </c:extLst>
            </c:dLbl>
            <c:dLbl>
              <c:idx val="4"/>
              <c:layout>
                <c:manualLayout>
                  <c:x val="1.9391588898315267E-2"/>
                  <c:y val="3.6549707602339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90-4022-A8C9-14EA6B26CE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 </c:v>
                </c:pt>
                <c:pt idx="2">
                  <c:v>Экономика </c:v>
                </c:pt>
                <c:pt idx="3">
                  <c:v>Жилищно-коммунальная сфера 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34</c:v>
                </c:pt>
                <c:pt idx="1">
                  <c:v>530</c:v>
                </c:pt>
                <c:pt idx="2">
                  <c:v>450</c:v>
                </c:pt>
                <c:pt idx="3">
                  <c:v>278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90-4022-A8C9-14EA6B26C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97664"/>
        <c:axId val="131299200"/>
      </c:barChart>
      <c:catAx>
        <c:axId val="13129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299200"/>
        <c:crosses val="autoZero"/>
        <c:auto val="1"/>
        <c:lblAlgn val="ctr"/>
        <c:lblOffset val="100"/>
        <c:noMultiLvlLbl val="0"/>
      </c:catAx>
      <c:valAx>
        <c:axId val="13129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297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73424266397684"/>
          <c:y val="0.60203613528572097"/>
          <c:w val="0.21152463504781574"/>
          <c:h val="0.194319542294055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407407407407406E-2"/>
          <c:y val="0.17450412448443944"/>
          <c:w val="0.59490740740740744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Поддержано</c:v>
                </c:pt>
                <c:pt idx="1">
                  <c:v>Разъяснено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1092</c:v>
                </c:pt>
                <c:pt idx="1">
                  <c:v>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2-4BA4-829B-C0CC2E0D25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Поддержано</c:v>
                </c:pt>
                <c:pt idx="1">
                  <c:v>Разъяснено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1092</c:v>
                </c:pt>
                <c:pt idx="1">
                  <c:v>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12-4BA4-829B-C0CC2E0D25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9027215348081489"/>
          <c:w val="0.17307707923966037"/>
          <c:h val="0.2152727784026996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2501-A133-4B3B-9AA9-802FECA4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Общий_отдел_2</cp:lastModifiedBy>
  <cp:revision>20</cp:revision>
  <cp:lastPrinted>2024-03-19T00:56:00Z</cp:lastPrinted>
  <dcterms:created xsi:type="dcterms:W3CDTF">2024-01-12T06:54:00Z</dcterms:created>
  <dcterms:modified xsi:type="dcterms:W3CDTF">2024-03-19T01:04:00Z</dcterms:modified>
</cp:coreProperties>
</file>