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1E2F" w:rsidRDefault="009C03C5">
      <w:pPr>
        <w:rPr>
          <w:rFonts w:ascii="Times New Roman" w:eastAsia="Open Sans" w:hAnsi="Times New Roman" w:cs="Times New Roman"/>
          <w:b/>
          <w:color w:val="000000"/>
          <w:lang w:val="ru-RU"/>
        </w:rPr>
      </w:pPr>
      <w:proofErr w:type="spellStart"/>
      <w:r>
        <w:rPr>
          <w:rFonts w:ascii="Times New Roman" w:eastAsia="Open Sans" w:hAnsi="Times New Roman" w:cs="Times New Roman"/>
          <w:b/>
          <w:color w:val="000000"/>
          <w:lang w:val="ru-RU"/>
        </w:rPr>
        <w:t>Якутскэнергосбыт</w:t>
      </w:r>
      <w:proofErr w:type="spellEnd"/>
      <w:r>
        <w:rPr>
          <w:rFonts w:ascii="Times New Roman" w:eastAsia="Open Sans" w:hAnsi="Times New Roman" w:cs="Times New Roman"/>
          <w:b/>
          <w:color w:val="000000"/>
          <w:lang w:val="ru-RU"/>
        </w:rPr>
        <w:t xml:space="preserve">: пользователи банковского приложения оплачивают коммунальные услуги двум поставщикам </w:t>
      </w:r>
    </w:p>
    <w:p w:rsidR="00211E2F" w:rsidRDefault="00211E2F">
      <w:pPr>
        <w:rPr>
          <w:rFonts w:ascii="Times New Roman" w:eastAsia="Open Sans" w:hAnsi="Times New Roman" w:cs="Times New Roman"/>
          <w:color w:val="000000"/>
          <w:lang w:val="ru-RU"/>
        </w:rPr>
      </w:pPr>
    </w:p>
    <w:p w:rsidR="00211E2F" w:rsidRDefault="009C03C5">
      <w:pPr>
        <w:rPr>
          <w:rFonts w:ascii="Times New Roman" w:eastAsia="Open Sans" w:hAnsi="Times New Roman" w:cs="Times New Roman"/>
          <w:color w:val="000000"/>
          <w:lang w:val="ru-RU"/>
        </w:rPr>
      </w:pPr>
      <w:r>
        <w:rPr>
          <w:rFonts w:ascii="Times New Roman" w:eastAsia="Open Sans" w:hAnsi="Times New Roman" w:cs="Times New Roman"/>
          <w:color w:val="000000"/>
          <w:lang w:val="ru-RU"/>
        </w:rPr>
        <w:t xml:space="preserve">В связи со сменой гарантирующего поставщика электроэнергии </w:t>
      </w:r>
      <w:proofErr w:type="spellStart"/>
      <w:r>
        <w:rPr>
          <w:rFonts w:ascii="Times New Roman" w:eastAsia="Open Sans" w:hAnsi="Times New Roman" w:cs="Times New Roman"/>
          <w:color w:val="000000"/>
          <w:lang w:val="ru-RU"/>
        </w:rPr>
        <w:t>якутяне</w:t>
      </w:r>
      <w:proofErr w:type="spellEnd"/>
      <w:r>
        <w:rPr>
          <w:rFonts w:ascii="Times New Roman" w:eastAsia="Open Sans" w:hAnsi="Times New Roman" w:cs="Times New Roman"/>
          <w:color w:val="000000"/>
          <w:lang w:val="ru-RU"/>
        </w:rPr>
        <w:t xml:space="preserve"> стали п</w:t>
      </w:r>
      <w:r>
        <w:rPr>
          <w:rFonts w:ascii="Times New Roman" w:eastAsia="Open Sans" w:hAnsi="Times New Roman" w:cs="Times New Roman"/>
          <w:color w:val="000000"/>
          <w:lang w:val="ru-RU"/>
        </w:rPr>
        <w:t xml:space="preserve">олучать квитанции нового образца. В платежном документе расчеты разделены по двум поставщикам - ПАО «ДЭК» (оплата за электроснабжение с 01.04.2025) и ПАО «Якутскэнерго» (оплата за электроэнергию, поставленную до 01.04.2025, тепло и горячее водоснабжение). </w:t>
      </w:r>
    </w:p>
    <w:p w:rsidR="00211E2F" w:rsidRDefault="00211E2F">
      <w:pPr>
        <w:rPr>
          <w:rFonts w:ascii="Times New Roman" w:eastAsia="Open Sans" w:hAnsi="Times New Roman" w:cs="Times New Roman"/>
          <w:color w:val="000000"/>
          <w:lang w:val="ru-RU"/>
        </w:rPr>
      </w:pPr>
    </w:p>
    <w:p w:rsidR="00211E2F" w:rsidRDefault="009C03C5">
      <w:pPr>
        <w:rPr>
          <w:rFonts w:ascii="Times New Roman" w:eastAsia="Open Sans" w:hAnsi="Times New Roman" w:cs="Times New Roman"/>
          <w:color w:val="000000"/>
          <w:lang w:val="ru-RU"/>
        </w:rPr>
      </w:pPr>
      <w:r>
        <w:rPr>
          <w:rFonts w:ascii="Times New Roman" w:eastAsia="Open Sans" w:hAnsi="Times New Roman" w:cs="Times New Roman"/>
          <w:color w:val="000000"/>
          <w:lang w:val="ru-RU"/>
        </w:rPr>
        <w:t>В соответствии с изменениями в актуальной версии приложения Сбербанк онлайн обновился раздел «Платежи». Абонентам сервиса надо обратить внимание, что оплаты необходимо совершать по отдельным позициям и реквизитам. При использовании старых шаблонов, созда</w:t>
      </w:r>
      <w:r>
        <w:rPr>
          <w:rFonts w:ascii="Times New Roman" w:eastAsia="Open Sans" w:hAnsi="Times New Roman" w:cs="Times New Roman"/>
          <w:color w:val="000000"/>
          <w:lang w:val="ru-RU"/>
        </w:rPr>
        <w:t xml:space="preserve">нных до 01.04.2025 г., оплата поступит только за услуги ПАО «Якутскэнерго». Во избежание накопления задолженности за электроэнергию необходимо удалить старые шаблоны и отключить ранее созданный </w:t>
      </w:r>
      <w:proofErr w:type="spellStart"/>
      <w:r>
        <w:rPr>
          <w:rFonts w:ascii="Times New Roman" w:eastAsia="Open Sans" w:hAnsi="Times New Roman" w:cs="Times New Roman"/>
          <w:color w:val="000000"/>
          <w:lang w:val="ru-RU"/>
        </w:rPr>
        <w:t>автоплатеж</w:t>
      </w:r>
      <w:proofErr w:type="spellEnd"/>
      <w:r>
        <w:rPr>
          <w:rFonts w:ascii="Times New Roman" w:eastAsia="Open Sans" w:hAnsi="Times New Roman" w:cs="Times New Roman"/>
          <w:color w:val="000000"/>
          <w:lang w:val="ru-RU"/>
        </w:rPr>
        <w:t>.</w:t>
      </w:r>
    </w:p>
    <w:p w:rsidR="00211E2F" w:rsidRDefault="00211E2F">
      <w:pPr>
        <w:rPr>
          <w:rFonts w:ascii="Times New Roman" w:eastAsia="Open Sans" w:hAnsi="Times New Roman" w:cs="Times New Roman"/>
          <w:color w:val="000000"/>
          <w:lang w:val="ru-RU"/>
        </w:rPr>
      </w:pPr>
    </w:p>
    <w:p w:rsidR="006B74E2" w:rsidRDefault="009C03C5">
      <w:pPr>
        <w:rPr>
          <w:rFonts w:ascii="Times New Roman" w:eastAsia="Liberation Sans" w:hAnsi="Times New Roman" w:cs="Times New Roman"/>
          <w:color w:val="auto"/>
          <w:highlight w:val="white"/>
          <w:lang w:val="ru-RU"/>
        </w:rPr>
      </w:pPr>
      <w:r w:rsidRPr="006B74E2">
        <w:rPr>
          <w:rFonts w:ascii="Times New Roman" w:eastAsia="Liberation Sans" w:hAnsi="Times New Roman" w:cs="Times New Roman"/>
          <w:color w:val="auto"/>
          <w:highlight w:val="white"/>
          <w:lang w:val="ru-RU"/>
        </w:rPr>
        <w:t xml:space="preserve">Для </w:t>
      </w:r>
      <w:r w:rsidR="006B74E2">
        <w:rPr>
          <w:rFonts w:ascii="Times New Roman" w:eastAsia="Liberation Sans" w:hAnsi="Times New Roman" w:cs="Times New Roman"/>
          <w:color w:val="auto"/>
          <w:highlight w:val="white"/>
          <w:lang w:val="ru-RU"/>
        </w:rPr>
        <w:t xml:space="preserve">отключения </w:t>
      </w:r>
      <w:proofErr w:type="spellStart"/>
      <w:r w:rsidR="006B74E2">
        <w:rPr>
          <w:rFonts w:ascii="Times New Roman" w:eastAsia="Liberation Sans" w:hAnsi="Times New Roman" w:cs="Times New Roman"/>
          <w:color w:val="auto"/>
          <w:highlight w:val="white"/>
          <w:lang w:val="ru-RU"/>
        </w:rPr>
        <w:t>автоплатежа</w:t>
      </w:r>
      <w:proofErr w:type="spellEnd"/>
      <w:r w:rsidR="006B74E2">
        <w:rPr>
          <w:rFonts w:ascii="Times New Roman" w:eastAsia="Liberation Sans" w:hAnsi="Times New Roman" w:cs="Times New Roman"/>
          <w:color w:val="auto"/>
          <w:highlight w:val="white"/>
          <w:lang w:val="ru-RU"/>
        </w:rPr>
        <w:t xml:space="preserve"> в Сбербанк онлайн нужно:</w:t>
      </w:r>
    </w:p>
    <w:p w:rsidR="006B74E2" w:rsidRDefault="006B74E2">
      <w:pPr>
        <w:rPr>
          <w:rFonts w:ascii="Times New Roman" w:eastAsia="Liberation Sans" w:hAnsi="Times New Roman" w:cs="Times New Roman"/>
          <w:color w:val="auto"/>
          <w:highlight w:val="white"/>
          <w:lang w:val="ru-RU"/>
        </w:rPr>
      </w:pPr>
      <w:r>
        <w:rPr>
          <w:rFonts w:ascii="Times New Roman" w:eastAsia="Liberation Sans" w:hAnsi="Times New Roman" w:cs="Times New Roman"/>
          <w:color w:val="auto"/>
          <w:highlight w:val="white"/>
          <w:lang w:val="ru-RU"/>
        </w:rPr>
        <w:t>1. Перейти в раздел «Платежи»/»</w:t>
      </w:r>
      <w:proofErr w:type="spellStart"/>
      <w:r>
        <w:rPr>
          <w:rFonts w:ascii="Times New Roman" w:eastAsia="Liberation Sans" w:hAnsi="Times New Roman" w:cs="Times New Roman"/>
          <w:color w:val="auto"/>
          <w:highlight w:val="white"/>
          <w:lang w:val="ru-RU"/>
        </w:rPr>
        <w:t>Автоплатежи</w:t>
      </w:r>
      <w:proofErr w:type="spellEnd"/>
      <w:r>
        <w:rPr>
          <w:rFonts w:ascii="Times New Roman" w:eastAsia="Liberation Sans" w:hAnsi="Times New Roman" w:cs="Times New Roman"/>
          <w:color w:val="auto"/>
          <w:highlight w:val="white"/>
          <w:lang w:val="ru-RU"/>
        </w:rPr>
        <w:t>»;</w:t>
      </w:r>
    </w:p>
    <w:p w:rsidR="006B74E2" w:rsidRDefault="006B74E2">
      <w:pPr>
        <w:rPr>
          <w:rFonts w:ascii="Times New Roman" w:eastAsia="Liberation Sans" w:hAnsi="Times New Roman" w:cs="Times New Roman"/>
          <w:color w:val="auto"/>
          <w:highlight w:val="white"/>
          <w:lang w:val="ru-RU"/>
        </w:rPr>
      </w:pPr>
      <w:r>
        <w:rPr>
          <w:rFonts w:ascii="Times New Roman" w:eastAsia="Liberation Sans" w:hAnsi="Times New Roman" w:cs="Times New Roman"/>
          <w:color w:val="auto"/>
          <w:highlight w:val="white"/>
          <w:lang w:val="ru-RU"/>
        </w:rPr>
        <w:t xml:space="preserve">2. Выбрать нужный </w:t>
      </w:r>
      <w:proofErr w:type="spellStart"/>
      <w:r>
        <w:rPr>
          <w:rFonts w:ascii="Times New Roman" w:eastAsia="Liberation Sans" w:hAnsi="Times New Roman" w:cs="Times New Roman"/>
          <w:color w:val="auto"/>
          <w:highlight w:val="white"/>
          <w:lang w:val="ru-RU"/>
        </w:rPr>
        <w:t>автоплатеж</w:t>
      </w:r>
      <w:proofErr w:type="spellEnd"/>
      <w:r>
        <w:rPr>
          <w:rFonts w:ascii="Times New Roman" w:eastAsia="Liberation Sans" w:hAnsi="Times New Roman" w:cs="Times New Roman"/>
          <w:color w:val="auto"/>
          <w:highlight w:val="white"/>
          <w:lang w:val="ru-RU"/>
        </w:rPr>
        <w:t xml:space="preserve"> и нажать «Отключить». </w:t>
      </w:r>
    </w:p>
    <w:p w:rsidR="00387874" w:rsidRDefault="00CB0373">
      <w:pPr>
        <w:rPr>
          <w:rFonts w:ascii="Times New Roman" w:eastAsia="Open Sans" w:hAnsi="Times New Roman" w:cs="Times New Roman"/>
          <w:color w:val="000000"/>
          <w:lang w:val="ru-RU"/>
        </w:rPr>
      </w:pPr>
      <w:r>
        <w:rPr>
          <w:rFonts w:ascii="Times New Roman" w:eastAsia="Open Sans" w:hAnsi="Times New Roman" w:cs="Times New Roman"/>
          <w:color w:val="000000"/>
          <w:lang w:val="ru-RU"/>
        </w:rPr>
        <w:t xml:space="preserve"> </w:t>
      </w:r>
      <w:bookmarkStart w:id="0" w:name="_GoBack"/>
      <w:bookmarkEnd w:id="0"/>
    </w:p>
    <w:p w:rsidR="00211E2F" w:rsidRDefault="009C03C5">
      <w:pPr>
        <w:rPr>
          <w:rFonts w:ascii="Times New Roman" w:eastAsia="Open Sans" w:hAnsi="Times New Roman" w:cs="Times New Roman"/>
          <w:color w:val="000000"/>
          <w:lang w:val="ru-RU"/>
        </w:rPr>
      </w:pPr>
      <w:r>
        <w:rPr>
          <w:rFonts w:ascii="Times New Roman" w:eastAsia="Open Sans" w:hAnsi="Times New Roman" w:cs="Times New Roman"/>
          <w:color w:val="000000"/>
          <w:lang w:val="ru-RU"/>
        </w:rPr>
        <w:t>Для корректной оплаты в Сбербанк онлайн нужно:</w:t>
      </w:r>
    </w:p>
    <w:p w:rsidR="00211E2F" w:rsidRDefault="009C03C5">
      <w:pPr>
        <w:rPr>
          <w:rFonts w:ascii="Times New Roman" w:eastAsia="Open Sans" w:hAnsi="Times New Roman" w:cs="Times New Roman"/>
          <w:color w:val="000000"/>
          <w:lang w:val="ru-RU"/>
        </w:rPr>
      </w:pPr>
      <w:r>
        <w:rPr>
          <w:rFonts w:ascii="Times New Roman" w:eastAsia="Open Sans" w:hAnsi="Times New Roman" w:cs="Times New Roman"/>
          <w:color w:val="000000"/>
          <w:lang w:val="ru-RU"/>
        </w:rPr>
        <w:t>1. Перейти в раздел «Платежи».</w:t>
      </w:r>
    </w:p>
    <w:p w:rsidR="00211E2F" w:rsidRDefault="009C03C5">
      <w:pPr>
        <w:rPr>
          <w:rFonts w:ascii="Times New Roman" w:eastAsia="Open Sans" w:hAnsi="Times New Roman" w:cs="Times New Roman"/>
          <w:color w:val="000000"/>
          <w:lang w:val="ru-RU"/>
        </w:rPr>
      </w:pPr>
      <w:r>
        <w:rPr>
          <w:rFonts w:ascii="Times New Roman" w:eastAsia="Open Sans" w:hAnsi="Times New Roman" w:cs="Times New Roman"/>
          <w:color w:val="000000"/>
          <w:lang w:val="ru-RU"/>
        </w:rPr>
        <w:t xml:space="preserve">2.Перейти по карточке «Дом» в ленте операций. </w:t>
      </w:r>
    </w:p>
    <w:p w:rsidR="00211E2F" w:rsidRDefault="009C03C5">
      <w:pPr>
        <w:rPr>
          <w:rFonts w:ascii="Times New Roman" w:eastAsia="Open Sans" w:hAnsi="Times New Roman" w:cs="Times New Roman"/>
          <w:color w:val="000000"/>
          <w:lang w:val="ru-RU"/>
        </w:rPr>
      </w:pPr>
      <w:r>
        <w:rPr>
          <w:rFonts w:ascii="Times New Roman" w:eastAsia="Open Sans" w:hAnsi="Times New Roman" w:cs="Times New Roman"/>
          <w:color w:val="000000"/>
          <w:lang w:val="ru-RU"/>
        </w:rPr>
        <w:t xml:space="preserve">3. Проверить актуальность адреса, предложенного </w:t>
      </w:r>
      <w:r>
        <w:rPr>
          <w:rFonts w:ascii="Times New Roman" w:eastAsia="Open Sans" w:hAnsi="Times New Roman" w:cs="Times New Roman"/>
          <w:color w:val="000000"/>
          <w:lang w:val="ru-RU"/>
        </w:rPr>
        <w:t xml:space="preserve">системой. </w:t>
      </w:r>
    </w:p>
    <w:p w:rsidR="00211E2F" w:rsidRDefault="009C03C5">
      <w:pPr>
        <w:rPr>
          <w:rFonts w:ascii="Times New Roman" w:eastAsia="Open Sans" w:hAnsi="Times New Roman" w:cs="Times New Roman"/>
          <w:color w:val="000000"/>
          <w:lang w:val="ru-RU"/>
        </w:rPr>
      </w:pPr>
      <w:r>
        <w:rPr>
          <w:rFonts w:ascii="Times New Roman" w:eastAsia="Open Sans" w:hAnsi="Times New Roman" w:cs="Times New Roman"/>
          <w:color w:val="000000"/>
          <w:lang w:val="ru-RU"/>
        </w:rPr>
        <w:t xml:space="preserve">4. Дополнить перечень объектов при необходимости. </w:t>
      </w:r>
    </w:p>
    <w:p w:rsidR="00211E2F" w:rsidRDefault="009C03C5">
      <w:pPr>
        <w:rPr>
          <w:rFonts w:ascii="Times New Roman" w:eastAsia="Open Sans" w:hAnsi="Times New Roman" w:cs="Times New Roman"/>
          <w:color w:val="000000"/>
          <w:lang w:val="ru-RU"/>
        </w:rPr>
      </w:pPr>
      <w:r>
        <w:rPr>
          <w:rFonts w:ascii="Times New Roman" w:eastAsia="Open Sans" w:hAnsi="Times New Roman" w:cs="Times New Roman"/>
          <w:color w:val="000000"/>
          <w:lang w:val="ru-RU"/>
        </w:rPr>
        <w:t xml:space="preserve">5. Выбрать позицию «Электроэнергия» (ПАО ДЭК </w:t>
      </w:r>
      <w:proofErr w:type="spellStart"/>
      <w:r>
        <w:rPr>
          <w:rFonts w:ascii="Times New Roman" w:eastAsia="Open Sans" w:hAnsi="Times New Roman" w:cs="Times New Roman"/>
          <w:color w:val="000000"/>
          <w:lang w:val="ru-RU"/>
        </w:rPr>
        <w:t>Якутскэнергосбыт</w:t>
      </w:r>
      <w:proofErr w:type="spellEnd"/>
      <w:r>
        <w:rPr>
          <w:rFonts w:ascii="Times New Roman" w:eastAsia="Open Sans" w:hAnsi="Times New Roman" w:cs="Times New Roman"/>
          <w:color w:val="000000"/>
          <w:lang w:val="ru-RU"/>
        </w:rPr>
        <w:t>).</w:t>
      </w:r>
    </w:p>
    <w:p w:rsidR="00211E2F" w:rsidRDefault="009C03C5">
      <w:pPr>
        <w:rPr>
          <w:rFonts w:ascii="Times New Roman" w:eastAsia="Open Sans" w:hAnsi="Times New Roman" w:cs="Times New Roman"/>
          <w:color w:val="000000"/>
          <w:lang w:val="ru-RU"/>
        </w:rPr>
      </w:pPr>
      <w:r>
        <w:rPr>
          <w:rFonts w:ascii="Times New Roman" w:eastAsia="Open Sans" w:hAnsi="Times New Roman" w:cs="Times New Roman"/>
          <w:color w:val="000000"/>
          <w:lang w:val="ru-RU"/>
        </w:rPr>
        <w:t>6. Выбрать позицию «Теплоснабжение» (Якутскэнерго).</w:t>
      </w:r>
    </w:p>
    <w:p w:rsidR="00211E2F" w:rsidRDefault="009C03C5">
      <w:pPr>
        <w:rPr>
          <w:rFonts w:ascii="Times New Roman" w:eastAsia="Open Sans" w:hAnsi="Times New Roman" w:cs="Times New Roman"/>
          <w:color w:val="000000"/>
          <w:lang w:val="ru-RU"/>
        </w:rPr>
      </w:pPr>
      <w:r>
        <w:rPr>
          <w:rFonts w:ascii="Times New Roman" w:eastAsia="Open Sans" w:hAnsi="Times New Roman" w:cs="Times New Roman"/>
          <w:color w:val="000000"/>
          <w:lang w:val="ru-RU"/>
        </w:rPr>
        <w:t>В выбранных позициях можно проверить все данные – лицевой счет, адрес, период,</w:t>
      </w:r>
      <w:r>
        <w:rPr>
          <w:rFonts w:ascii="Times New Roman" w:eastAsia="Open Sans" w:hAnsi="Times New Roman" w:cs="Times New Roman"/>
          <w:color w:val="000000"/>
          <w:lang w:val="ru-RU"/>
        </w:rPr>
        <w:t xml:space="preserve"> показания, сумму, подключить </w:t>
      </w:r>
      <w:proofErr w:type="spellStart"/>
      <w:r>
        <w:rPr>
          <w:rFonts w:ascii="Times New Roman" w:eastAsia="Open Sans" w:hAnsi="Times New Roman" w:cs="Times New Roman"/>
          <w:color w:val="000000"/>
          <w:lang w:val="ru-RU"/>
        </w:rPr>
        <w:t>автоплатеж</w:t>
      </w:r>
      <w:proofErr w:type="spellEnd"/>
      <w:r>
        <w:rPr>
          <w:rFonts w:ascii="Times New Roman" w:eastAsia="Open Sans" w:hAnsi="Times New Roman" w:cs="Times New Roman"/>
          <w:color w:val="000000"/>
          <w:lang w:val="ru-RU"/>
        </w:rPr>
        <w:t xml:space="preserve">. </w:t>
      </w:r>
    </w:p>
    <w:p w:rsidR="00211E2F" w:rsidRDefault="00211E2F">
      <w:pPr>
        <w:rPr>
          <w:rFonts w:ascii="Times New Roman" w:eastAsia="Open Sans" w:hAnsi="Times New Roman" w:cs="Times New Roman"/>
          <w:color w:val="000000"/>
          <w:lang w:val="ru-RU"/>
        </w:rPr>
      </w:pPr>
    </w:p>
    <w:p w:rsidR="00211E2F" w:rsidRDefault="009C03C5">
      <w:pPr>
        <w:rPr>
          <w:rFonts w:ascii="Times New Roman" w:eastAsia="Open Sans" w:hAnsi="Times New Roman" w:cs="Times New Roman"/>
          <w:b/>
          <w:color w:val="000000"/>
          <w:lang w:val="ru-RU"/>
        </w:rPr>
      </w:pPr>
      <w:r>
        <w:rPr>
          <w:rFonts w:ascii="Times New Roman" w:eastAsia="Open Sans" w:hAnsi="Times New Roman" w:cs="Times New Roman"/>
          <w:b/>
          <w:color w:val="000000"/>
          <w:lang w:val="ru-RU"/>
        </w:rPr>
        <w:t xml:space="preserve">Что делать, если оплата за электроэнергию поступила на счет ПАО «Якутскэнерго»?  </w:t>
      </w:r>
    </w:p>
    <w:p w:rsidR="00211E2F" w:rsidRDefault="009C03C5">
      <w:pPr>
        <w:rPr>
          <w:rFonts w:ascii="Times New Roman" w:eastAsia="Open Sans" w:hAnsi="Times New Roman" w:cs="Times New Roman"/>
          <w:color w:val="000000"/>
          <w:lang w:val="ru-RU"/>
        </w:rPr>
      </w:pPr>
      <w:r>
        <w:rPr>
          <w:rFonts w:ascii="Times New Roman" w:eastAsia="Open Sans" w:hAnsi="Times New Roman" w:cs="Times New Roman"/>
          <w:color w:val="000000"/>
          <w:lang w:val="ru-RU"/>
        </w:rPr>
        <w:t>Можно вернуть средства на счет ПАО «ДЭК» для оплаты электроэнергии. Для этого необходимо:</w:t>
      </w:r>
    </w:p>
    <w:p w:rsidR="00211E2F" w:rsidRDefault="009C03C5">
      <w:pPr>
        <w:rPr>
          <w:rFonts w:ascii="Times New Roman" w:eastAsia="Open Sans" w:hAnsi="Times New Roman" w:cs="Times New Roman"/>
          <w:color w:val="000000"/>
          <w:lang w:val="ru-RU"/>
        </w:rPr>
      </w:pPr>
      <w:r>
        <w:rPr>
          <w:rFonts w:ascii="Times New Roman" w:eastAsia="Open Sans" w:hAnsi="Times New Roman" w:cs="Times New Roman"/>
          <w:color w:val="000000"/>
          <w:lang w:val="ru-RU"/>
        </w:rPr>
        <w:t>1. Написать обращение в произвольной фор</w:t>
      </w:r>
      <w:r>
        <w:rPr>
          <w:rFonts w:ascii="Times New Roman" w:eastAsia="Open Sans" w:hAnsi="Times New Roman" w:cs="Times New Roman"/>
          <w:color w:val="000000"/>
          <w:lang w:val="ru-RU"/>
        </w:rPr>
        <w:t xml:space="preserve">ме через: </w:t>
      </w:r>
    </w:p>
    <w:p w:rsidR="00211E2F" w:rsidRDefault="009C03C5">
      <w:pPr>
        <w:rPr>
          <w:rFonts w:ascii="Times New Roman" w:eastAsia="Open Sans" w:hAnsi="Times New Roman" w:cs="Times New Roman"/>
          <w:color w:val="000000"/>
          <w:lang w:val="ru-RU"/>
        </w:rPr>
      </w:pPr>
      <w:r>
        <w:rPr>
          <w:rFonts w:ascii="Times New Roman" w:eastAsia="Open Sans" w:hAnsi="Times New Roman" w:cs="Times New Roman"/>
          <w:color w:val="000000"/>
          <w:lang w:val="ru-RU"/>
        </w:rPr>
        <w:t xml:space="preserve">- </w:t>
      </w:r>
      <w:hyperlink r:id="rId8" w:tooltip="https://www.dvec.ru/chastnym-klientam/distantsionnye-servisy/internet-priyemnaya/" w:history="1">
        <w:r>
          <w:rPr>
            <w:rStyle w:val="aff7"/>
            <w:rFonts w:ascii="Times New Roman" w:eastAsia="Open Sans" w:hAnsi="Times New Roman" w:cs="Times New Roman"/>
            <w:lang w:val="ru-RU"/>
          </w:rPr>
          <w:t>«Интернет-приемную»</w:t>
        </w:r>
      </w:hyperlink>
      <w:r>
        <w:rPr>
          <w:rFonts w:ascii="Times New Roman" w:eastAsia="Open Sans" w:hAnsi="Times New Roman" w:cs="Times New Roman"/>
          <w:color w:val="000000"/>
          <w:lang w:val="ru-RU"/>
        </w:rPr>
        <w:t xml:space="preserve"> на сайте ДЭК (тема обращен</w:t>
      </w:r>
      <w:r>
        <w:rPr>
          <w:rFonts w:ascii="Times New Roman" w:eastAsia="Open Sans" w:hAnsi="Times New Roman" w:cs="Times New Roman"/>
          <w:color w:val="000000"/>
          <w:lang w:val="ru-RU"/>
        </w:rPr>
        <w:t>ия «возврат/перенос переплаты»);</w:t>
      </w:r>
    </w:p>
    <w:p w:rsidR="00211E2F" w:rsidRDefault="009C03C5">
      <w:pPr>
        <w:rPr>
          <w:rFonts w:ascii="Times New Roman" w:eastAsia="Open Sans" w:hAnsi="Times New Roman" w:cs="Times New Roman"/>
          <w:color w:val="000000"/>
          <w:lang w:val="ru-RU"/>
        </w:rPr>
      </w:pPr>
      <w:r>
        <w:rPr>
          <w:rFonts w:ascii="Times New Roman" w:eastAsia="Open Sans" w:hAnsi="Times New Roman" w:cs="Times New Roman"/>
          <w:color w:val="000000"/>
          <w:lang w:val="ru-RU"/>
        </w:rPr>
        <w:t xml:space="preserve">- </w:t>
      </w:r>
      <w:hyperlink r:id="rId9" w:tooltip="https://lkyakut.dvec.ru/Account/LogOn?ReturnUrl=%2f" w:history="1">
        <w:r>
          <w:rPr>
            <w:rStyle w:val="aff7"/>
            <w:rFonts w:ascii="Times New Roman" w:eastAsia="Open Sans" w:hAnsi="Times New Roman" w:cs="Times New Roman"/>
            <w:lang w:val="ru-RU"/>
          </w:rPr>
          <w:t>Личный кабинет ДЭК</w:t>
        </w:r>
      </w:hyperlink>
      <w:r>
        <w:rPr>
          <w:rFonts w:ascii="Times New Roman" w:eastAsia="Open Sans" w:hAnsi="Times New Roman" w:cs="Times New Roman"/>
          <w:color w:val="000000"/>
          <w:lang w:val="ru-RU"/>
        </w:rPr>
        <w:t xml:space="preserve"> (раздел «Обращения»). </w:t>
      </w:r>
    </w:p>
    <w:p w:rsidR="00211E2F" w:rsidRDefault="009C03C5">
      <w:pPr>
        <w:rPr>
          <w:rFonts w:ascii="Times New Roman" w:eastAsia="Open Sans" w:hAnsi="Times New Roman" w:cs="Times New Roman"/>
          <w:color w:val="000000"/>
          <w:lang w:val="ru-RU"/>
        </w:rPr>
      </w:pPr>
      <w:r>
        <w:rPr>
          <w:rFonts w:ascii="Times New Roman" w:eastAsia="Open Sans" w:hAnsi="Times New Roman" w:cs="Times New Roman"/>
          <w:color w:val="000000"/>
          <w:lang w:val="ru-RU"/>
        </w:rPr>
        <w:t xml:space="preserve">2. Прикрепить фото или скан паспорта. </w:t>
      </w:r>
    </w:p>
    <w:p w:rsidR="00211E2F" w:rsidRDefault="00211E2F">
      <w:pPr>
        <w:rPr>
          <w:rFonts w:ascii="Times New Roman" w:eastAsia="Open Sans" w:hAnsi="Times New Roman" w:cs="Times New Roman"/>
          <w:color w:val="000000"/>
          <w:lang w:val="ru-RU"/>
        </w:rPr>
      </w:pPr>
    </w:p>
    <w:p w:rsidR="00211E2F" w:rsidRDefault="009C03C5">
      <w:pPr>
        <w:rPr>
          <w:rFonts w:ascii="Times New Roman" w:eastAsia="Open Sans" w:hAnsi="Times New Roman" w:cs="Times New Roman"/>
          <w:color w:val="000000"/>
          <w:lang w:val="ru-RU"/>
        </w:rPr>
      </w:pPr>
      <w:r>
        <w:rPr>
          <w:rFonts w:ascii="Times New Roman" w:eastAsia="Open Sans" w:hAnsi="Times New Roman" w:cs="Times New Roman"/>
          <w:color w:val="000000"/>
          <w:lang w:val="ru-RU"/>
        </w:rPr>
        <w:t xml:space="preserve">Можно вернуть </w:t>
      </w:r>
      <w:r>
        <w:rPr>
          <w:rFonts w:ascii="Times New Roman" w:eastAsia="Open Sans" w:hAnsi="Times New Roman" w:cs="Times New Roman"/>
          <w:color w:val="000000"/>
          <w:lang w:val="ru-RU"/>
        </w:rPr>
        <w:t xml:space="preserve">средства на карту или расчетный счет. Для этого необходимо: </w:t>
      </w:r>
    </w:p>
    <w:p w:rsidR="00211E2F" w:rsidRDefault="009C03C5">
      <w:pPr>
        <w:rPr>
          <w:rFonts w:ascii="Times New Roman" w:eastAsia="Open Sans" w:hAnsi="Times New Roman" w:cs="Times New Roman"/>
          <w:color w:val="000000"/>
          <w:lang w:val="ru-RU"/>
        </w:rPr>
      </w:pPr>
      <w:r>
        <w:rPr>
          <w:rFonts w:ascii="Times New Roman" w:eastAsia="Open Sans" w:hAnsi="Times New Roman" w:cs="Times New Roman"/>
          <w:color w:val="000000"/>
          <w:lang w:val="ru-RU"/>
        </w:rPr>
        <w:t>1. Написать заявление в произвольной форме.</w:t>
      </w:r>
    </w:p>
    <w:p w:rsidR="00211E2F" w:rsidRDefault="009C03C5">
      <w:pPr>
        <w:rPr>
          <w:rFonts w:ascii="Times New Roman" w:eastAsia="Open Sans" w:hAnsi="Times New Roman" w:cs="Times New Roman"/>
          <w:color w:val="000000"/>
          <w:lang w:val="ru-RU"/>
        </w:rPr>
      </w:pPr>
      <w:r>
        <w:rPr>
          <w:rFonts w:ascii="Times New Roman" w:eastAsia="Open Sans" w:hAnsi="Times New Roman" w:cs="Times New Roman"/>
          <w:color w:val="000000"/>
          <w:lang w:val="ru-RU"/>
        </w:rPr>
        <w:t>2. Подготовить следующие документы:</w:t>
      </w:r>
    </w:p>
    <w:p w:rsidR="00211E2F" w:rsidRDefault="009C03C5">
      <w:pPr>
        <w:rPr>
          <w:rFonts w:ascii="Times New Roman" w:eastAsia="Open Sans" w:hAnsi="Times New Roman" w:cs="Times New Roman"/>
          <w:color w:val="000000"/>
          <w:lang w:val="ru-RU"/>
        </w:rPr>
      </w:pPr>
      <w:r>
        <w:rPr>
          <w:rFonts w:ascii="Times New Roman" w:eastAsia="Open Sans" w:hAnsi="Times New Roman" w:cs="Times New Roman"/>
          <w:color w:val="000000"/>
          <w:lang w:val="ru-RU"/>
        </w:rPr>
        <w:t>•  копии паспорта и выписки из Единого государственного реестра недвижимости (ЕГРН);</w:t>
      </w:r>
    </w:p>
    <w:p w:rsidR="00211E2F" w:rsidRDefault="009C03C5">
      <w:pPr>
        <w:rPr>
          <w:rFonts w:ascii="Times New Roman" w:eastAsia="Open Sans" w:hAnsi="Times New Roman" w:cs="Times New Roman"/>
          <w:color w:val="000000"/>
          <w:lang w:val="ru-RU"/>
        </w:rPr>
      </w:pPr>
      <w:r>
        <w:rPr>
          <w:rFonts w:ascii="Times New Roman" w:eastAsia="Open Sans" w:hAnsi="Times New Roman" w:cs="Times New Roman"/>
          <w:color w:val="000000"/>
          <w:lang w:val="ru-RU"/>
        </w:rPr>
        <w:t>•  банковские реквизиты (для возврата денежных средств).</w:t>
      </w:r>
    </w:p>
    <w:p w:rsidR="00211E2F" w:rsidRDefault="009C03C5">
      <w:pPr>
        <w:rPr>
          <w:rFonts w:ascii="Times New Roman" w:eastAsia="Open Sans" w:hAnsi="Times New Roman" w:cs="Times New Roman"/>
          <w:color w:val="000000"/>
          <w:lang w:val="ru-RU"/>
        </w:rPr>
      </w:pPr>
      <w:r>
        <w:rPr>
          <w:rFonts w:ascii="Times New Roman" w:eastAsia="Open Sans" w:hAnsi="Times New Roman" w:cs="Times New Roman"/>
          <w:color w:val="000000"/>
          <w:lang w:val="ru-RU"/>
        </w:rPr>
        <w:lastRenderedPageBreak/>
        <w:t>3. Подать заявление:</w:t>
      </w:r>
    </w:p>
    <w:p w:rsidR="00211E2F" w:rsidRDefault="009C03C5">
      <w:pPr>
        <w:rPr>
          <w:rFonts w:ascii="Times New Roman" w:eastAsia="Open Sans" w:hAnsi="Times New Roman" w:cs="Times New Roman"/>
          <w:color w:val="000000"/>
          <w:lang w:val="ru-RU"/>
        </w:rPr>
      </w:pPr>
      <w:r>
        <w:rPr>
          <w:rFonts w:ascii="Times New Roman" w:eastAsia="Open Sans" w:hAnsi="Times New Roman" w:cs="Times New Roman"/>
          <w:color w:val="000000"/>
          <w:lang w:val="ru-RU"/>
        </w:rPr>
        <w:t xml:space="preserve">- в клиентском офисе ДЭК, с адресами и режимом работы можно ознакомиться </w:t>
      </w:r>
      <w:hyperlink r:id="rId10" w:tooltip="https://www.dvec.ru/company/ofisy-obsluzhivaniya/" w:history="1">
        <w:r>
          <w:rPr>
            <w:rStyle w:val="aff7"/>
            <w:rFonts w:ascii="Times New Roman" w:eastAsia="Open Sans" w:hAnsi="Times New Roman" w:cs="Times New Roman"/>
            <w:lang w:val="ru-RU"/>
          </w:rPr>
          <w:t>здесь</w:t>
        </w:r>
      </w:hyperlink>
      <w:r>
        <w:rPr>
          <w:rFonts w:ascii="Times New Roman" w:eastAsia="Open Sans" w:hAnsi="Times New Roman" w:cs="Times New Roman"/>
          <w:color w:val="000000"/>
          <w:lang w:val="ru-RU"/>
        </w:rPr>
        <w:t>;</w:t>
      </w:r>
    </w:p>
    <w:p w:rsidR="00211E2F" w:rsidRDefault="009C03C5">
      <w:pPr>
        <w:rPr>
          <w:rFonts w:ascii="Times New Roman" w:eastAsia="Open Sans" w:hAnsi="Times New Roman" w:cs="Times New Roman"/>
          <w:color w:val="000000"/>
          <w:lang w:val="ru-RU"/>
        </w:rPr>
      </w:pPr>
      <w:r>
        <w:rPr>
          <w:rFonts w:ascii="Times New Roman" w:eastAsia="Open Sans" w:hAnsi="Times New Roman" w:cs="Times New Roman"/>
          <w:color w:val="000000"/>
          <w:lang w:val="ru-RU"/>
        </w:rPr>
        <w:t xml:space="preserve">- через </w:t>
      </w:r>
      <w:hyperlink r:id="rId11" w:tooltip="https://www.dvec.ru/chastnym-klientam/distantsionnye-servisy/internet-priyemnaya/" w:history="1">
        <w:r>
          <w:rPr>
            <w:rStyle w:val="aff7"/>
            <w:rFonts w:ascii="Times New Roman" w:eastAsia="Open Sans" w:hAnsi="Times New Roman" w:cs="Times New Roman"/>
            <w:lang w:val="ru-RU"/>
          </w:rPr>
          <w:t>«Интернет-приемную»</w:t>
        </w:r>
      </w:hyperlink>
      <w:r>
        <w:rPr>
          <w:rFonts w:ascii="Times New Roman" w:eastAsia="Open Sans" w:hAnsi="Times New Roman" w:cs="Times New Roman"/>
          <w:color w:val="000000"/>
          <w:lang w:val="ru-RU"/>
        </w:rPr>
        <w:t xml:space="preserve"> на сайте ДЭК (тема о</w:t>
      </w:r>
      <w:r>
        <w:rPr>
          <w:rFonts w:ascii="Times New Roman" w:eastAsia="Open Sans" w:hAnsi="Times New Roman" w:cs="Times New Roman"/>
          <w:color w:val="000000"/>
          <w:lang w:val="ru-RU"/>
        </w:rPr>
        <w:t>бращения «возврат/перенос переплаты»);</w:t>
      </w:r>
    </w:p>
    <w:p w:rsidR="00211E2F" w:rsidRDefault="009C03C5">
      <w:pPr>
        <w:rPr>
          <w:rFonts w:ascii="Times New Roman" w:eastAsia="Open Sans" w:hAnsi="Times New Roman" w:cs="Times New Roman"/>
          <w:color w:val="000000"/>
          <w:lang w:val="ru-RU"/>
        </w:rPr>
      </w:pPr>
      <w:r>
        <w:rPr>
          <w:rFonts w:ascii="Times New Roman" w:eastAsia="Open Sans" w:hAnsi="Times New Roman" w:cs="Times New Roman"/>
          <w:color w:val="000000"/>
          <w:lang w:val="ru-RU"/>
        </w:rPr>
        <w:t xml:space="preserve">- через </w:t>
      </w:r>
      <w:hyperlink r:id="rId12" w:tooltip="https://lkyakut.dvec.ru/Account/LogOn?ReturnUrl=%2f" w:history="1">
        <w:r>
          <w:rPr>
            <w:rStyle w:val="aff7"/>
            <w:rFonts w:ascii="Times New Roman" w:eastAsia="Open Sans" w:hAnsi="Times New Roman" w:cs="Times New Roman"/>
            <w:lang w:val="ru-RU"/>
          </w:rPr>
          <w:t>Личный кабинет</w:t>
        </w:r>
      </w:hyperlink>
      <w:r>
        <w:rPr>
          <w:rFonts w:ascii="Times New Roman" w:eastAsia="Open Sans" w:hAnsi="Times New Roman" w:cs="Times New Roman"/>
          <w:color w:val="000000"/>
          <w:lang w:val="ru-RU"/>
        </w:rPr>
        <w:t xml:space="preserve"> ДЭК (раздел «Обращения»).</w:t>
      </w:r>
    </w:p>
    <w:p w:rsidR="00211E2F" w:rsidRDefault="00211E2F">
      <w:pPr>
        <w:rPr>
          <w:rFonts w:ascii="Times New Roman" w:eastAsia="Open Sans" w:hAnsi="Times New Roman" w:cs="Times New Roman"/>
          <w:color w:val="000000"/>
          <w:lang w:val="ru-RU"/>
        </w:rPr>
      </w:pPr>
    </w:p>
    <w:p w:rsidR="00211E2F" w:rsidRDefault="009C03C5">
      <w:pPr>
        <w:rPr>
          <w:rFonts w:ascii="Times New Roman" w:eastAsia="Open Sans" w:hAnsi="Times New Roman" w:cs="Times New Roman"/>
          <w:color w:val="000000"/>
          <w:lang w:val="ru-RU"/>
        </w:rPr>
      </w:pPr>
      <w:r>
        <w:rPr>
          <w:rFonts w:ascii="Times New Roman" w:eastAsia="Open Sans" w:hAnsi="Times New Roman" w:cs="Times New Roman"/>
          <w:color w:val="000000"/>
          <w:lang w:val="ru-RU"/>
        </w:rPr>
        <w:t>В случае отсутствия заявления сумма оплаты</w:t>
      </w:r>
      <w:r>
        <w:rPr>
          <w:rFonts w:ascii="Times New Roman" w:eastAsia="Open Sans" w:hAnsi="Times New Roman" w:cs="Times New Roman"/>
          <w:color w:val="000000"/>
          <w:lang w:val="ru-RU"/>
        </w:rPr>
        <w:t xml:space="preserve"> или переплаты не будет учтена в счет погашения задолженности за электроснабжение, поставляемое ПАО «ДЭК, в последующие расчетные периоды.</w:t>
      </w:r>
    </w:p>
    <w:p w:rsidR="00211E2F" w:rsidRDefault="00211E2F">
      <w:pPr>
        <w:rPr>
          <w:rFonts w:ascii="Times New Roman" w:eastAsia="Open Sans" w:hAnsi="Times New Roman" w:cs="Times New Roman"/>
          <w:color w:val="000000"/>
          <w:lang w:val="ru-RU"/>
        </w:rPr>
      </w:pPr>
    </w:p>
    <w:p w:rsidR="00211E2F" w:rsidRDefault="00211E2F">
      <w:pPr>
        <w:rPr>
          <w:rFonts w:ascii="Times New Roman" w:eastAsia="Open Sans" w:hAnsi="Times New Roman" w:cs="Times New Roman"/>
          <w:color w:val="000000"/>
          <w:lang w:val="ru-RU"/>
        </w:rPr>
      </w:pPr>
    </w:p>
    <w:p w:rsidR="00211E2F" w:rsidRDefault="009C03C5">
      <w:pPr>
        <w:rPr>
          <w:lang w:val="ru-RU"/>
        </w:rPr>
      </w:pPr>
      <w:r>
        <w:rPr>
          <w:b/>
          <w:sz w:val="20"/>
          <w:szCs w:val="20"/>
          <w:lang w:val="ru-RU"/>
        </w:rPr>
        <w:t xml:space="preserve">              Справка</w:t>
      </w:r>
    </w:p>
    <w:p w:rsidR="00211E2F" w:rsidRDefault="009C03C5">
      <w:pPr>
        <w:spacing w:after="120"/>
        <w:rPr>
          <w:sz w:val="20"/>
          <w:szCs w:val="20"/>
          <w:lang w:val="ru-RU"/>
        </w:rPr>
      </w:pPr>
      <w:r>
        <w:rPr>
          <w:b/>
          <w:sz w:val="20"/>
          <w:szCs w:val="20"/>
          <w:lang w:val="ru-RU"/>
        </w:rPr>
        <w:t>Публичное акционерное общество «Дальневосточная энергетическая компания»</w:t>
      </w:r>
      <w:r>
        <w:rPr>
          <w:sz w:val="20"/>
          <w:szCs w:val="20"/>
          <w:lang w:val="ru-RU"/>
        </w:rPr>
        <w:t xml:space="preserve"> - образовано в 2007 </w:t>
      </w:r>
      <w:r>
        <w:rPr>
          <w:sz w:val="20"/>
          <w:szCs w:val="20"/>
          <w:lang w:val="ru-RU"/>
        </w:rPr>
        <w:t>году. Является основным Гарантирующим поставщиком электроэнергии на территории Приморья, Хабаровского края, Амурской области, ЕАО, Республики Саха (Якутия). На территориях Сахалинской области, Камчатского края выполняет агентские функции по расчетам за ком</w:t>
      </w:r>
      <w:r>
        <w:rPr>
          <w:sz w:val="20"/>
          <w:szCs w:val="20"/>
          <w:lang w:val="ru-RU"/>
        </w:rPr>
        <w:t xml:space="preserve">мунальные услуги на основании агентских договоров с гарантирующими поставщиками и </w:t>
      </w:r>
      <w:proofErr w:type="spellStart"/>
      <w:r>
        <w:rPr>
          <w:sz w:val="20"/>
          <w:szCs w:val="20"/>
          <w:lang w:val="ru-RU"/>
        </w:rPr>
        <w:t>ресурсоснабжающими</w:t>
      </w:r>
      <w:proofErr w:type="spellEnd"/>
      <w:r>
        <w:rPr>
          <w:sz w:val="20"/>
          <w:szCs w:val="20"/>
          <w:lang w:val="ru-RU"/>
        </w:rPr>
        <w:t xml:space="preserve"> организациями.</w:t>
      </w:r>
    </w:p>
    <w:p w:rsidR="00211E2F" w:rsidRDefault="009C03C5">
      <w:pPr>
        <w:rPr>
          <w:b/>
          <w:sz w:val="20"/>
          <w:szCs w:val="20"/>
          <w:lang w:val="ru-RU"/>
        </w:rPr>
      </w:pPr>
      <w:proofErr w:type="spellStart"/>
      <w:r>
        <w:rPr>
          <w:b/>
          <w:sz w:val="20"/>
          <w:szCs w:val="20"/>
          <w:lang w:val="ru-RU"/>
        </w:rPr>
        <w:t>РусГидро</w:t>
      </w:r>
      <w:proofErr w:type="spellEnd"/>
      <w:r>
        <w:rPr>
          <w:b/>
          <w:sz w:val="20"/>
          <w:szCs w:val="20"/>
          <w:lang w:val="ru-RU"/>
        </w:rPr>
        <w:t xml:space="preserve"> – </w:t>
      </w:r>
      <w:r>
        <w:rPr>
          <w:sz w:val="20"/>
          <w:szCs w:val="20"/>
          <w:lang w:val="ru-RU"/>
        </w:rPr>
        <w:t xml:space="preserve">крупнейшая по установленной мощности российская энергетическая компания, объединяющая более 600 объектов генерации. В Группу </w:t>
      </w:r>
      <w:proofErr w:type="spellStart"/>
      <w:r>
        <w:rPr>
          <w:sz w:val="20"/>
          <w:szCs w:val="20"/>
          <w:lang w:val="ru-RU"/>
        </w:rPr>
        <w:t>РусГ</w:t>
      </w:r>
      <w:r>
        <w:rPr>
          <w:sz w:val="20"/>
          <w:szCs w:val="20"/>
          <w:lang w:val="ru-RU"/>
        </w:rPr>
        <w:t>идро</w:t>
      </w:r>
      <w:proofErr w:type="spellEnd"/>
      <w:r>
        <w:rPr>
          <w:sz w:val="20"/>
          <w:szCs w:val="20"/>
          <w:lang w:val="ru-RU"/>
        </w:rPr>
        <w:t xml:space="preserve"> также входят научно-исследовательские, проектно-изыскательские, инжиниринговые организации и </w:t>
      </w:r>
      <w:proofErr w:type="spellStart"/>
      <w:r>
        <w:rPr>
          <w:sz w:val="20"/>
          <w:szCs w:val="20"/>
          <w:lang w:val="ru-RU"/>
        </w:rPr>
        <w:t>энергосбытовые</w:t>
      </w:r>
      <w:proofErr w:type="spellEnd"/>
      <w:r>
        <w:rPr>
          <w:sz w:val="20"/>
          <w:szCs w:val="20"/>
          <w:lang w:val="ru-RU"/>
        </w:rPr>
        <w:t xml:space="preserve"> компании. </w:t>
      </w:r>
      <w:proofErr w:type="spellStart"/>
      <w:r>
        <w:rPr>
          <w:sz w:val="20"/>
          <w:szCs w:val="20"/>
          <w:lang w:val="ru-RU"/>
        </w:rPr>
        <w:t>Энергосбытовые</w:t>
      </w:r>
      <w:proofErr w:type="spellEnd"/>
      <w:r>
        <w:rPr>
          <w:sz w:val="20"/>
          <w:szCs w:val="20"/>
          <w:lang w:val="ru-RU"/>
        </w:rPr>
        <w:t xml:space="preserve"> активы Группы консолидированы в дочерней компании АО «</w:t>
      </w:r>
      <w:proofErr w:type="spellStart"/>
      <w:r>
        <w:rPr>
          <w:sz w:val="20"/>
          <w:szCs w:val="20"/>
          <w:lang w:val="ru-RU"/>
        </w:rPr>
        <w:t>Энергосбытовая</w:t>
      </w:r>
      <w:proofErr w:type="spellEnd"/>
      <w:r>
        <w:rPr>
          <w:sz w:val="20"/>
          <w:szCs w:val="20"/>
          <w:lang w:val="ru-RU"/>
        </w:rPr>
        <w:t xml:space="preserve"> компания </w:t>
      </w:r>
      <w:proofErr w:type="spellStart"/>
      <w:r>
        <w:rPr>
          <w:sz w:val="20"/>
          <w:szCs w:val="20"/>
          <w:lang w:val="ru-RU"/>
        </w:rPr>
        <w:t>РусГидро</w:t>
      </w:r>
      <w:proofErr w:type="spellEnd"/>
      <w:r>
        <w:rPr>
          <w:sz w:val="20"/>
          <w:szCs w:val="20"/>
          <w:lang w:val="ru-RU"/>
        </w:rPr>
        <w:t xml:space="preserve">» (АО «ЭСК </w:t>
      </w:r>
      <w:proofErr w:type="spellStart"/>
      <w:r>
        <w:rPr>
          <w:sz w:val="20"/>
          <w:szCs w:val="20"/>
          <w:lang w:val="ru-RU"/>
        </w:rPr>
        <w:t>РусГидро</w:t>
      </w:r>
      <w:proofErr w:type="spellEnd"/>
      <w:r>
        <w:rPr>
          <w:sz w:val="20"/>
          <w:szCs w:val="20"/>
          <w:lang w:val="ru-RU"/>
        </w:rPr>
        <w:t>») и осуществ</w:t>
      </w:r>
      <w:r>
        <w:rPr>
          <w:sz w:val="20"/>
          <w:szCs w:val="20"/>
          <w:lang w:val="ru-RU"/>
        </w:rPr>
        <w:t xml:space="preserve">ляют продажу энергии конечным потребителям на территории Дальневосточного федерального округа, в Красноярском крае и Рязанской области. Все три сбытовые компании </w:t>
      </w:r>
      <w:proofErr w:type="spellStart"/>
      <w:r>
        <w:rPr>
          <w:sz w:val="20"/>
          <w:szCs w:val="20"/>
          <w:lang w:val="ru-RU"/>
        </w:rPr>
        <w:t>РусГидро</w:t>
      </w:r>
      <w:proofErr w:type="spellEnd"/>
      <w:r>
        <w:rPr>
          <w:sz w:val="20"/>
          <w:szCs w:val="20"/>
          <w:lang w:val="ru-RU"/>
        </w:rPr>
        <w:t xml:space="preserve"> являются в регионах гарантирующими поставщиками, обслуживающими порядка 3 млн частных</w:t>
      </w:r>
      <w:r>
        <w:rPr>
          <w:sz w:val="20"/>
          <w:szCs w:val="20"/>
          <w:lang w:val="ru-RU"/>
        </w:rPr>
        <w:t xml:space="preserve"> клиентов и свыше 100 тыс. корпоративных.</w:t>
      </w:r>
    </w:p>
    <w:p w:rsidR="00211E2F" w:rsidRDefault="00211E2F">
      <w:pPr>
        <w:spacing w:after="120"/>
        <w:rPr>
          <w:sz w:val="20"/>
          <w:szCs w:val="20"/>
          <w:lang w:val="ru-RU"/>
        </w:rPr>
      </w:pPr>
    </w:p>
    <w:p w:rsidR="00211E2F" w:rsidRDefault="009C03C5">
      <w:pPr>
        <w:rPr>
          <w:sz w:val="18"/>
          <w:szCs w:val="18"/>
          <w:lang w:val="ru-RU" w:eastAsia="ru-RU"/>
        </w:rPr>
      </w:pPr>
      <w:r>
        <w:rPr>
          <w:sz w:val="18"/>
          <w:szCs w:val="18"/>
          <w:lang w:val="ru-RU" w:eastAsia="ru-RU"/>
        </w:rPr>
        <w:t>Группа корпоративных коммуникаций</w:t>
      </w:r>
    </w:p>
    <w:p w:rsidR="00211E2F" w:rsidRDefault="009C03C5">
      <w:pPr>
        <w:rPr>
          <w:sz w:val="18"/>
          <w:szCs w:val="18"/>
          <w:lang w:val="ru-RU" w:eastAsia="ru-RU"/>
        </w:rPr>
      </w:pPr>
      <w:r>
        <w:rPr>
          <w:sz w:val="18"/>
          <w:szCs w:val="18"/>
          <w:lang w:val="ru-RU" w:eastAsia="ru-RU"/>
        </w:rPr>
        <w:t>ПАО «ДЭК» «</w:t>
      </w:r>
      <w:proofErr w:type="spellStart"/>
      <w:r>
        <w:rPr>
          <w:sz w:val="18"/>
          <w:szCs w:val="18"/>
          <w:lang w:val="ru-RU" w:eastAsia="ru-RU"/>
        </w:rPr>
        <w:t>Якутскэнергосбыт</w:t>
      </w:r>
      <w:proofErr w:type="spellEnd"/>
      <w:r>
        <w:rPr>
          <w:sz w:val="18"/>
          <w:szCs w:val="18"/>
          <w:lang w:val="ru-RU" w:eastAsia="ru-RU"/>
        </w:rPr>
        <w:t>»</w:t>
      </w:r>
    </w:p>
    <w:p w:rsidR="00211E2F" w:rsidRDefault="009C03C5">
      <w:pPr>
        <w:rPr>
          <w:sz w:val="18"/>
          <w:szCs w:val="18"/>
          <w:lang w:eastAsia="ru-RU"/>
        </w:rPr>
      </w:pPr>
      <w:r>
        <w:rPr>
          <w:sz w:val="18"/>
          <w:szCs w:val="18"/>
          <w:lang w:eastAsia="ru-RU"/>
        </w:rPr>
        <w:t>E-mail: a.a.pavlova@yakut.dvec.ru</w:t>
      </w:r>
    </w:p>
    <w:p w:rsidR="00211E2F" w:rsidRDefault="009C03C5">
      <w:pPr>
        <w:rPr>
          <w:sz w:val="18"/>
          <w:szCs w:val="18"/>
          <w:lang w:val="ru-RU" w:eastAsia="ru-RU"/>
        </w:rPr>
      </w:pPr>
      <w:r>
        <w:rPr>
          <w:sz w:val="18"/>
          <w:szCs w:val="18"/>
          <w:lang w:val="ru-RU" w:eastAsia="ru-RU"/>
        </w:rPr>
        <w:t>Тел.: +7 (4112) 49-71-65</w:t>
      </w:r>
    </w:p>
    <w:p w:rsidR="00211E2F" w:rsidRDefault="009C03C5">
      <w:pPr>
        <w:rPr>
          <w:sz w:val="18"/>
          <w:szCs w:val="18"/>
          <w:lang w:val="ru-RU" w:eastAsia="ru-RU"/>
        </w:rPr>
      </w:pPr>
      <w:r>
        <w:rPr>
          <w:sz w:val="18"/>
          <w:szCs w:val="18"/>
          <w:lang w:val="ru-RU" w:eastAsia="ru-RU"/>
        </w:rPr>
        <w:t>Моб.: +7 (999)173-25-48</w:t>
      </w:r>
    </w:p>
    <w:p w:rsidR="00211E2F" w:rsidRDefault="009C03C5">
      <w:pPr>
        <w:rPr>
          <w:sz w:val="18"/>
          <w:szCs w:val="18"/>
          <w:lang w:val="ru-RU" w:eastAsia="ru-RU"/>
        </w:rPr>
      </w:pPr>
      <w:r>
        <w:rPr>
          <w:sz w:val="18"/>
          <w:szCs w:val="18"/>
          <w:lang w:val="ru-RU" w:eastAsia="ru-RU"/>
        </w:rPr>
        <w:t>Россия, 677009, Республика Саха (Якутия),</w:t>
      </w:r>
    </w:p>
    <w:p w:rsidR="00211E2F" w:rsidRDefault="009C03C5">
      <w:pPr>
        <w:rPr>
          <w:sz w:val="18"/>
          <w:szCs w:val="18"/>
          <w:lang w:val="ru-RU" w:eastAsia="ru-RU"/>
        </w:rPr>
      </w:pPr>
      <w:r>
        <w:rPr>
          <w:sz w:val="18"/>
          <w:szCs w:val="18"/>
          <w:lang w:val="ru-RU" w:eastAsia="ru-RU"/>
        </w:rPr>
        <w:t>г. Якутск, ул. Федора Попова, д. 14/2</w:t>
      </w:r>
    </w:p>
    <w:p w:rsidR="00211E2F" w:rsidRDefault="009C03C5">
      <w:pPr>
        <w:rPr>
          <w:rFonts w:ascii="Arial" w:hAnsi="Arial" w:cs="Arial"/>
          <w:b/>
          <w:bCs/>
          <w:color w:val="000000"/>
          <w:sz w:val="20"/>
          <w:szCs w:val="20"/>
          <w:lang w:val="ru-RU" w:eastAsia="ru-RU"/>
        </w:rPr>
      </w:pPr>
      <w:r>
        <w:rPr>
          <w:sz w:val="18"/>
          <w:szCs w:val="18"/>
          <w:lang w:val="ru-RU" w:eastAsia="ru-RU"/>
        </w:rPr>
        <w:t>https://www.dvec.ru/</w:t>
      </w:r>
    </w:p>
    <w:p w:rsidR="00211E2F" w:rsidRDefault="009C03C5">
      <w:r>
        <w:rPr>
          <w:noProof/>
          <w:lang w:val="ru-RU" w:eastAsia="ru-RU"/>
        </w:rPr>
        <mc:AlternateContent>
          <mc:Choice Requires="wpg">
            <w:drawing>
              <wp:inline distT="0" distB="0" distL="0" distR="0">
                <wp:extent cx="2438400" cy="971550"/>
                <wp:effectExtent l="0" t="0" r="0" b="0"/>
                <wp:docPr id="3" name="Рисунок 5" descr="лого ДЭК короткий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Рисунок 5" descr="лого ДЭК короткий"/>
                        <pic:cNvPicPr>
                          <a:picLocks noChangeAspect="1"/>
                        </pic:cNvPicPr>
                      </pic:nvPicPr>
                      <pic:blipFill>
                        <a:blip r:embed="rId13"/>
                        <a:stretch/>
                      </pic:blipFill>
                      <pic:spPr bwMode="auto">
                        <a:xfrm>
                          <a:off x="0" y="0"/>
                          <a:ext cx="2438400" cy="9715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 xmlns:a="http://schemas.openxmlformats.org/drawingml/2006/main"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2" o:spid="_x0000_s2" type="#_x0000_t75" style="width:192.00pt;height:76.50pt;mso-wrap-distance-left:0.00pt;mso-wrap-distance-top:0.00pt;mso-wrap-distance-right:0.00pt;mso-wrap-distance-bottom:0.00pt;z-index:1;" stroked="false">
                <v:imagedata r:id="rId17" o:title=""/>
                <o:lock v:ext="edit" rotation="t"/>
              </v:shape>
            </w:pict>
          </mc:Fallback>
        </mc:AlternateContent>
      </w:r>
    </w:p>
    <w:p w:rsidR="00211E2F" w:rsidRDefault="00211E2F"/>
    <w:p w:rsidR="00211E2F" w:rsidRDefault="00211E2F">
      <w:pPr>
        <w:rPr>
          <w:lang w:val="ru-RU"/>
        </w:rPr>
      </w:pPr>
    </w:p>
    <w:p w:rsidR="00211E2F" w:rsidRDefault="00211E2F">
      <w:pPr>
        <w:rPr>
          <w:lang w:val="ru-RU"/>
        </w:rPr>
      </w:pPr>
    </w:p>
    <w:p w:rsidR="00211E2F" w:rsidRDefault="00211E2F">
      <w:pPr>
        <w:rPr>
          <w:lang w:val="ru-RU"/>
        </w:rPr>
      </w:pPr>
    </w:p>
    <w:p w:rsidR="00211E2F" w:rsidRDefault="00211E2F">
      <w:pPr>
        <w:rPr>
          <w:lang w:val="ru-RU"/>
        </w:rPr>
      </w:pPr>
    </w:p>
    <w:p w:rsidR="00211E2F" w:rsidRDefault="00211E2F">
      <w:pPr>
        <w:rPr>
          <w:rFonts w:asciiTheme="minorHAnsi" w:hAnsiTheme="minorHAnsi"/>
          <w:lang w:val="ru-RU"/>
        </w:rPr>
      </w:pPr>
    </w:p>
    <w:sectPr w:rsidR="00211E2F" w:rsidSect="00387874">
      <w:headerReference w:type="default" r:id="rId18"/>
      <w:footerReference w:type="default" r:id="rId19"/>
      <w:pgSz w:w="11906" w:h="16838" w:code="9"/>
      <w:pgMar w:top="709" w:right="991" w:bottom="2410" w:left="1701" w:header="624" w:footer="56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11E2F" w:rsidRDefault="009C03C5">
      <w:r>
        <w:separator/>
      </w:r>
    </w:p>
  </w:endnote>
  <w:endnote w:type="continuationSeparator" w:id="0">
    <w:p w:rsidR="00211E2F" w:rsidRDefault="009C03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Liberation Serif">
    <w:altName w:val="Times New Roman"/>
    <w:charset w:val="00"/>
    <w:family w:val="auto"/>
    <w:pitch w:val="default"/>
  </w:font>
  <w:font w:name="WenQuanYi Zen Hei Sharp">
    <w:altName w:val="Times New Roman"/>
    <w:charset w:val="00"/>
    <w:family w:val="auto"/>
    <w:pitch w:val="default"/>
  </w:font>
  <w:font w:name="Lohit Devanagari">
    <w:altName w:val="Arial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inion Pro">
    <w:charset w:val="00"/>
    <w:family w:val="auto"/>
    <w:pitch w:val="default"/>
  </w:font>
  <w:font w:name="Geneva">
    <w:charset w:val="00"/>
    <w:family w:val="auto"/>
    <w:pitch w:val="default"/>
  </w:font>
  <w:font w:name="Open Sans">
    <w:charset w:val="00"/>
    <w:family w:val="auto"/>
    <w:pitch w:val="default"/>
  </w:font>
  <w:font w:name="Liberation Sans">
    <w:altName w:val="Arial"/>
    <w:charset w:val="00"/>
    <w:family w:val="auto"/>
    <w:pitch w:val="default"/>
  </w:font>
  <w:font w:name="Arial Unicode MS">
    <w:panose1 w:val="020B0604020202020204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1E2F" w:rsidRDefault="009C03C5">
    <w:pPr>
      <w:tabs>
        <w:tab w:val="left" w:pos="0"/>
        <w:tab w:val="center" w:pos="4677"/>
        <w:tab w:val="center" w:pos="4887"/>
        <w:tab w:val="right" w:pos="9355"/>
        <w:tab w:val="right" w:pos="9774"/>
      </w:tabs>
      <w:spacing w:before="120"/>
      <w:outlineLvl w:val="0"/>
    </w:pPr>
    <w:r>
      <w:fldChar w:fldCharType="begin"/>
    </w:r>
    <w:r>
      <w:instrText>PAGE</w:instrText>
    </w:r>
    <w:r>
      <w:fldChar w:fldCharType="separate"/>
    </w:r>
    <w:r>
      <w:rPr>
        <w:noProof/>
      </w:rPr>
      <w:t>2</w:t>
    </w:r>
    <w:r>
      <w:fldChar w:fldCharType="end"/>
    </w:r>
  </w:p>
  <w:p w:rsidR="00211E2F" w:rsidRDefault="00211E2F">
    <w:pPr>
      <w:tabs>
        <w:tab w:val="center" w:pos="4677"/>
        <w:tab w:val="right" w:pos="9355"/>
      </w:tabs>
      <w:spacing w:before="120"/>
      <w:outlineLvl w:val="0"/>
      <w:rPr>
        <w:rFonts w:eastAsia="Arial Unicode MS"/>
        <w:b/>
        <w:color w:val="0103CB"/>
        <w:sz w:val="18"/>
        <w:lang w:val="ru-RU"/>
      </w:rPr>
    </w:pPr>
  </w:p>
  <w:p w:rsidR="00211E2F" w:rsidRDefault="009C03C5">
    <w:pPr>
      <w:tabs>
        <w:tab w:val="left" w:pos="0"/>
        <w:tab w:val="center" w:pos="4677"/>
        <w:tab w:val="center" w:pos="4887"/>
        <w:tab w:val="right" w:pos="9355"/>
        <w:tab w:val="right" w:pos="9774"/>
      </w:tabs>
      <w:spacing w:before="120"/>
      <w:jc w:val="center"/>
      <w:outlineLvl w:val="0"/>
      <w:rPr>
        <w:sz w:val="20"/>
        <w:lang w:val="ru-RU" w:eastAsia="ru-RU"/>
      </w:rPr>
    </w:pPr>
    <w:r>
      <w:rPr>
        <w:noProof/>
        <w:lang w:val="ru-RU" w:eastAsia="ru-RU"/>
      </w:rPr>
      <mc:AlternateContent>
        <mc:Choice Requires="wpg">
          <w:drawing>
            <wp:anchor distT="0" distB="0" distL="114300" distR="114300" simplePos="0" relativeHeight="4" behindDoc="1" locked="0" layoutInCell="1" allowOverlap="1">
              <wp:simplePos x="0" y="0"/>
              <wp:positionH relativeFrom="page">
                <wp:posOffset>871855</wp:posOffset>
              </wp:positionH>
              <wp:positionV relativeFrom="page">
                <wp:posOffset>9984740</wp:posOffset>
              </wp:positionV>
              <wp:extent cx="6059805" cy="2540"/>
              <wp:effectExtent l="0" t="19050" r="0" b="19050"/>
              <wp:wrapNone/>
              <wp:docPr id="2" name="Lin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 bwMode="auto">
                      <a:xfrm>
                        <a:off x="0" y="0"/>
                        <a:ext cx="6059160" cy="1800"/>
                      </a:xfrm>
                      <a:prstGeom prst="line">
                        <a:avLst/>
                      </a:prstGeom>
                      <a:ln w="38160">
                        <a:solidFill>
                          <a:srgbClr val="2176FF"/>
                        </a:solidFill>
                        <a:round/>
                      </a:ln>
                    </wps:spPr>
                    <wps:style>
                      <a:lnRef idx="0">
                        <a:srgbClr val="000000"/>
                      </a:lnRef>
                      <a:fillRef idx="0">
                        <a:srgbClr val="000000"/>
                      </a:fillRef>
                      <a:effectRef idx="0">
                        <a:srgbClr val="000000"/>
                      </a:effectRef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 xmlns:a="http://schemas.openxmlformats.org/drawingml/2006/main">
          <w:pict>
            <v:line id="shape 1" o:spid="_x0000_s1" style="position:absolute;left:0;text-align:left;z-index:-4;mso-wrap-distance-left:9.00pt;mso-wrap-distance-top:0.00pt;mso-wrap-distance-right:9.00pt;mso-wrap-distance-bottom:0.00pt;visibility:visible;" from="68.6pt,786.2pt" to="545.8pt,786.4pt" filled="f" strokecolor="#2176FF" strokeweight="3.00pt"/>
          </w:pict>
        </mc:Fallback>
      </mc:AlternateContent>
    </w:r>
    <w:r>
      <w:rPr>
        <w:rFonts w:eastAsia="Arial Unicode MS"/>
        <w:i/>
        <w:color w:val="000000"/>
        <w:sz w:val="20"/>
        <w:lang w:val="ru-RU"/>
      </w:rPr>
      <w:t>Отдел информационной политики ПАО «ДЭК»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11E2F" w:rsidRDefault="009C03C5">
      <w:r>
        <w:separator/>
      </w:r>
    </w:p>
  </w:footnote>
  <w:footnote w:type="continuationSeparator" w:id="0">
    <w:p w:rsidR="00211E2F" w:rsidRDefault="009C03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1E2F" w:rsidRDefault="009C03C5">
    <w:pPr>
      <w:rPr>
        <w:rFonts w:eastAsia="Arial Unicode MS"/>
        <w:color w:val="000000"/>
        <w:sz w:val="20"/>
        <w:lang w:val="ru-RU"/>
      </w:rPr>
    </w:pPr>
    <w:r>
      <w:rPr>
        <w:noProof/>
        <w:lang w:val="ru-RU" w:eastAsia="ru-RU"/>
      </w:rPr>
      <mc:AlternateContent>
        <mc:Choice Requires="wpg">
          <w:drawing>
            <wp:inline distT="0" distB="0" distL="0" distR="0">
              <wp:extent cx="1638300" cy="720090"/>
              <wp:effectExtent l="0" t="0" r="0" b="0"/>
              <wp:docPr id="1" name="Рисунок 18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" name="Рисунок 18"/>
                      <pic:cNvPicPr>
                        <a:picLocks noChangeAspect="1"/>
                      </pic:cNvPicPr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1638300" cy="72009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mc:Choice>
        <mc:Fallback xmlns:a="http://schemas.openxmlformats.org/drawingml/2006/main"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0" o:spid="_x0000_s0" type="#_x0000_t75" style="width:129.00pt;height:56.70pt;mso-wrap-distance-left:0.00pt;mso-wrap-distance-top:0.00pt;mso-wrap-distance-right:0.00pt;mso-wrap-distance-bottom:0.00pt;z-index:1;" stroked="false">
              <v:imagedata r:id="rId2" o:title=""/>
              <o:lock v:ext="edit" rotation="t"/>
            </v:shape>
          </w:pict>
        </mc:Fallback>
      </mc:AlternateContent>
    </w:r>
  </w:p>
  <w:p w:rsidR="00211E2F" w:rsidRDefault="00211E2F">
    <w:pPr>
      <w:spacing w:before="120"/>
      <w:outlineLvl w:val="0"/>
      <w:rPr>
        <w:rFonts w:eastAsia="Arial Unicode MS"/>
        <w:color w:val="000000"/>
        <w:sz w:val="20"/>
        <w:lang w:val="ru-RU"/>
      </w:rPr>
    </w:pPr>
  </w:p>
  <w:p w:rsidR="00211E2F" w:rsidRDefault="009C03C5">
    <w:pPr>
      <w:spacing w:before="120"/>
      <w:outlineLvl w:val="0"/>
      <w:rPr>
        <w:rFonts w:ascii="Arial" w:eastAsia="Arial Unicode MS" w:hAnsi="Arial"/>
        <w:b/>
        <w:color w:val="000000"/>
        <w:sz w:val="28"/>
        <w:lang w:val="ru-RU"/>
      </w:rPr>
    </w:pPr>
    <w:r>
      <w:rPr>
        <w:rFonts w:ascii="Arial" w:eastAsia="Arial Unicode MS" w:hAnsi="Arial"/>
        <w:b/>
        <w:color w:val="000000"/>
        <w:sz w:val="28"/>
        <w:lang w:val="ru-RU"/>
      </w:rPr>
      <w:t xml:space="preserve">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34C358A"/>
    <w:multiLevelType w:val="multilevel"/>
    <w:tmpl w:val="668431AA"/>
    <w:lvl w:ilvl="0">
      <w:start w:val="1"/>
      <w:numFmt w:val="bullet"/>
      <w:lvlText w:val="·"/>
      <w:lvlJc w:val="left"/>
      <w:pPr>
        <w:tabs>
          <w:tab w:val="num" w:pos="0"/>
        </w:tabs>
        <w:ind w:left="1417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3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§"/>
      <w:lvlJc w:val="left"/>
      <w:pPr>
        <w:tabs>
          <w:tab w:val="num" w:pos="0"/>
        </w:tabs>
        <w:ind w:left="2857" w:hanging="360"/>
      </w:pPr>
      <w:rPr>
        <w:rFonts w:ascii="Wingdings" w:hAnsi="Wingdings" w:cs="Wingdings" w:hint="default"/>
      </w:rPr>
    </w:lvl>
    <w:lvl w:ilvl="3">
      <w:start w:val="1"/>
      <w:numFmt w:val="bullet"/>
      <w:lvlText w:val="·"/>
      <w:lvlJc w:val="left"/>
      <w:pPr>
        <w:tabs>
          <w:tab w:val="num" w:pos="0"/>
        </w:tabs>
        <w:ind w:left="3577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29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§"/>
      <w:lvlJc w:val="left"/>
      <w:pPr>
        <w:tabs>
          <w:tab w:val="num" w:pos="0"/>
        </w:tabs>
        <w:ind w:left="5017" w:hanging="360"/>
      </w:pPr>
      <w:rPr>
        <w:rFonts w:ascii="Wingdings" w:hAnsi="Wingdings" w:cs="Wingdings" w:hint="default"/>
      </w:rPr>
    </w:lvl>
    <w:lvl w:ilvl="6">
      <w:start w:val="1"/>
      <w:numFmt w:val="bullet"/>
      <w:lvlText w:val="·"/>
      <w:lvlJc w:val="left"/>
      <w:pPr>
        <w:tabs>
          <w:tab w:val="num" w:pos="0"/>
        </w:tabs>
        <w:ind w:left="5737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5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§"/>
      <w:lvlJc w:val="left"/>
      <w:pPr>
        <w:tabs>
          <w:tab w:val="num" w:pos="0"/>
        </w:tabs>
        <w:ind w:left="7177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4CE36741"/>
    <w:multiLevelType w:val="multilevel"/>
    <w:tmpl w:val="0A2C929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D276DAA"/>
    <w:multiLevelType w:val="multilevel"/>
    <w:tmpl w:val="ACF0ED28"/>
    <w:lvl w:ilvl="0">
      <w:start w:val="1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342362B"/>
    <w:multiLevelType w:val="multilevel"/>
    <w:tmpl w:val="7DC8D9B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7804E22"/>
    <w:multiLevelType w:val="multilevel"/>
    <w:tmpl w:val="7F74FCAA"/>
    <w:lvl w:ilvl="0">
      <w:start w:val="1"/>
      <w:numFmt w:val="bullet"/>
      <w:suff w:val="space"/>
      <w:lvlText w:val="·"/>
      <w:lvlJc w:val="left"/>
      <w:pPr>
        <w:ind w:left="709" w:hanging="360"/>
      </w:pPr>
      <w:rPr>
        <w:rFonts w:ascii="Symbol" w:eastAsia="Symbol" w:hAnsi="Symbol" w:cs="Symbol" w:hint="default"/>
      </w:rPr>
    </w:lvl>
    <w:lvl w:ilvl="1">
      <w:start w:val="1"/>
      <w:numFmt w:val="bullet"/>
      <w:suff w:val="space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>
      <w:start w:val="1"/>
      <w:numFmt w:val="bullet"/>
      <w:suff w:val="space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>
      <w:start w:val="1"/>
      <w:numFmt w:val="bullet"/>
      <w:suff w:val="space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>
      <w:start w:val="1"/>
      <w:numFmt w:val="bullet"/>
      <w:suff w:val="space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>
      <w:start w:val="1"/>
      <w:numFmt w:val="bullet"/>
      <w:suff w:val="space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>
      <w:start w:val="1"/>
      <w:numFmt w:val="bullet"/>
      <w:suff w:val="space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>
      <w:start w:val="1"/>
      <w:numFmt w:val="bullet"/>
      <w:suff w:val="space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>
      <w:start w:val="1"/>
      <w:numFmt w:val="bullet"/>
      <w:suff w:val="space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1E2F"/>
    <w:rsid w:val="00211E2F"/>
    <w:rsid w:val="00387874"/>
    <w:rsid w:val="006B74E2"/>
    <w:rsid w:val="009C03C5"/>
    <w:rsid w:val="00CB03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683457"/>
  <w15:docId w15:val="{2536333D-4A7C-40B5-BE53-2AFA88DF46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WenQuanYi Zen Hei Sharp" w:hAnsi="Liberation Serif" w:cs="Lohit Devanagar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jc w:val="both"/>
    </w:pPr>
    <w:rPr>
      <w:color w:val="00000A"/>
      <w:sz w:val="24"/>
      <w:szCs w:val="24"/>
      <w:lang w:val="en-US" w:eastAsia="en-US"/>
    </w:rPr>
  </w:style>
  <w:style w:type="paragraph" w:styleId="1">
    <w:name w:val="heading 1"/>
    <w:basedOn w:val="a"/>
    <w:qFormat/>
    <w:pPr>
      <w:spacing w:after="120"/>
      <w:jc w:val="left"/>
      <w:outlineLvl w:val="0"/>
    </w:pPr>
    <w:rPr>
      <w:b/>
      <w:lang w:val="ru-RU"/>
    </w:rPr>
  </w:style>
  <w:style w:type="paragraph" w:styleId="2">
    <w:name w:val="heading 2"/>
    <w:basedOn w:val="a"/>
    <w:uiPriority w:val="9"/>
    <w:unhideWhenUsed/>
    <w:qFormat/>
    <w:pPr>
      <w:keepNext/>
      <w:keepLines/>
      <w:spacing w:before="40" w:line="252" w:lineRule="auto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en-GB"/>
    </w:rPr>
  </w:style>
  <w:style w:type="paragraph" w:styleId="3">
    <w:name w:val="heading 3"/>
    <w:basedOn w:val="a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0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0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0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0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0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6BFDD" w:themeColor="accen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000000"/>
          <w:left w:val="single" w:sz="4" w:space="0" w:color="A6BFDD" w:themeColor="accen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D99695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D99695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ABB59" w:themeColor="accent3" w:themeTint="FE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000000"/>
          <w:left w:val="single" w:sz="4" w:space="0" w:color="9ABB59" w:themeColor="accent3" w:themeTint="FE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B2A1C6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B2A1C6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9D0DE" w:themeColor="accent5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000000"/>
          <w:left w:val="single" w:sz="4" w:space="0" w:color="99D0DE" w:themeColor="accent5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AC396" w:themeColor="accent6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000000"/>
          <w:left w:val="single" w:sz="4" w:space="0" w:color="FAC396" w:themeColor="accent6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4F81BD" w:themeColor="accent1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000000"/>
          <w:left w:val="single" w:sz="4" w:space="0" w:color="4F81BD" w:themeColor="accent1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D99695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D99695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C3D69B" w:themeColor="accent3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000000"/>
          <w:left w:val="single" w:sz="4" w:space="0" w:color="C3D69B" w:themeColor="accent3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B2A1C6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B2A1C6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2CCDC" w:themeColor="accent5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000000"/>
          <w:left w:val="single" w:sz="4" w:space="0" w:color="92CCDC" w:themeColor="accent5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AC090" w:themeColor="accent6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000000"/>
          <w:left w:val="single" w:sz="4" w:space="0" w:color="FAC090" w:themeColor="accent6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customStyle="1" w:styleId="Heading1Char">
    <w:name w:val="Heading 1 Char"/>
    <w:basedOn w:val="a0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qFormat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qFormat/>
    <w:rPr>
      <w:sz w:val="48"/>
      <w:szCs w:val="48"/>
    </w:rPr>
  </w:style>
  <w:style w:type="character" w:customStyle="1" w:styleId="SubtitleChar">
    <w:name w:val="Subtitle Char"/>
    <w:basedOn w:val="a0"/>
    <w:uiPriority w:val="11"/>
    <w:qFormat/>
    <w:rPr>
      <w:sz w:val="24"/>
      <w:szCs w:val="24"/>
    </w:rPr>
  </w:style>
  <w:style w:type="character" w:customStyle="1" w:styleId="QuoteChar">
    <w:name w:val="Quote Char"/>
    <w:uiPriority w:val="29"/>
    <w:qFormat/>
    <w:rPr>
      <w:i/>
    </w:rPr>
  </w:style>
  <w:style w:type="character" w:customStyle="1" w:styleId="IntenseQuoteChar">
    <w:name w:val="Intense Quote Char"/>
    <w:uiPriority w:val="30"/>
    <w:qFormat/>
    <w:rPr>
      <w:i/>
    </w:rPr>
  </w:style>
  <w:style w:type="character" w:customStyle="1" w:styleId="HeaderChar">
    <w:name w:val="Header Char"/>
    <w:basedOn w:val="a0"/>
    <w:uiPriority w:val="99"/>
    <w:qFormat/>
  </w:style>
  <w:style w:type="character" w:customStyle="1" w:styleId="FooterChar">
    <w:name w:val="Footer Char"/>
    <w:basedOn w:val="a0"/>
    <w:uiPriority w:val="99"/>
    <w:qFormat/>
  </w:style>
  <w:style w:type="character" w:customStyle="1" w:styleId="CaptionChar">
    <w:name w:val="Caption Char"/>
    <w:uiPriority w:val="99"/>
    <w:qFormat/>
  </w:style>
  <w:style w:type="character" w:customStyle="1" w:styleId="FootnoteTextChar">
    <w:name w:val="Footnote Text Char"/>
    <w:uiPriority w:val="99"/>
    <w:qFormat/>
    <w:rPr>
      <w:sz w:val="18"/>
    </w:rPr>
  </w:style>
  <w:style w:type="character" w:styleId="a3">
    <w:name w:val="footnote reference"/>
    <w:uiPriority w:val="99"/>
    <w:unhideWhenUsed/>
    <w:qFormat/>
    <w:rPr>
      <w:vertAlign w:val="superscript"/>
    </w:rPr>
  </w:style>
  <w:style w:type="character" w:customStyle="1" w:styleId="EndnoteTextChar">
    <w:name w:val="Endnote Text Char"/>
    <w:uiPriority w:val="99"/>
    <w:qFormat/>
    <w:rPr>
      <w:sz w:val="20"/>
    </w:rPr>
  </w:style>
  <w:style w:type="character" w:styleId="a4">
    <w:name w:val="endnote reference"/>
    <w:uiPriority w:val="99"/>
    <w:semiHidden/>
    <w:unhideWhenUsed/>
    <w:qFormat/>
    <w:rPr>
      <w:vertAlign w:val="superscript"/>
    </w:rPr>
  </w:style>
  <w:style w:type="character" w:styleId="a5">
    <w:name w:val="page number"/>
    <w:uiPriority w:val="99"/>
    <w:unhideWhenUsed/>
    <w:qFormat/>
  </w:style>
  <w:style w:type="character" w:customStyle="1" w:styleId="a6">
    <w:name w:val="Верхний колонтитул Знак"/>
    <w:basedOn w:val="a0"/>
    <w:qFormat/>
    <w:rPr>
      <w:sz w:val="24"/>
      <w:szCs w:val="24"/>
      <w:lang w:val="en-US" w:eastAsia="en-US"/>
    </w:rPr>
  </w:style>
  <w:style w:type="character" w:customStyle="1" w:styleId="a7">
    <w:name w:val="Нижний колонтитул Знак"/>
    <w:basedOn w:val="a0"/>
    <w:qFormat/>
    <w:rPr>
      <w:sz w:val="24"/>
      <w:szCs w:val="24"/>
      <w:lang w:val="en-US" w:eastAsia="en-US"/>
    </w:rPr>
  </w:style>
  <w:style w:type="character" w:customStyle="1" w:styleId="-">
    <w:name w:val="Интернет-ссылка"/>
    <w:basedOn w:val="a0"/>
    <w:uiPriority w:val="99"/>
    <w:unhideWhenUsed/>
    <w:rPr>
      <w:color w:val="0000FF" w:themeColor="hyperlink"/>
      <w:u w:val="single"/>
    </w:rPr>
  </w:style>
  <w:style w:type="character" w:customStyle="1" w:styleId="a8">
    <w:name w:val="Текст Знак"/>
    <w:basedOn w:val="a0"/>
    <w:uiPriority w:val="99"/>
    <w:qFormat/>
    <w:rPr>
      <w:rFonts w:ascii="Courier New" w:eastAsia="Calibri" w:hAnsi="Courier New"/>
      <w:sz w:val="24"/>
      <w:szCs w:val="24"/>
    </w:rPr>
  </w:style>
  <w:style w:type="character" w:styleId="a9">
    <w:name w:val="Emphasis"/>
    <w:qFormat/>
    <w:rPr>
      <w:i/>
      <w:iCs/>
    </w:rPr>
  </w:style>
  <w:style w:type="character" w:customStyle="1" w:styleId="21">
    <w:name w:val="Заголовок 2 Знак"/>
    <w:basedOn w:val="a0"/>
    <w:uiPriority w:val="9"/>
    <w:qFormat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en-GB" w:eastAsia="en-US"/>
    </w:rPr>
  </w:style>
  <w:style w:type="character" w:customStyle="1" w:styleId="aa">
    <w:name w:val="Текст выноски Знак"/>
    <w:basedOn w:val="a0"/>
    <w:semiHidden/>
    <w:qFormat/>
    <w:rPr>
      <w:rFonts w:ascii="Segoe UI" w:hAnsi="Segoe UI" w:cs="Segoe UI"/>
      <w:sz w:val="18"/>
      <w:szCs w:val="18"/>
      <w:lang w:val="en-US" w:eastAsia="en-US"/>
    </w:rPr>
  </w:style>
  <w:style w:type="character" w:styleId="ab">
    <w:name w:val="annotation reference"/>
    <w:basedOn w:val="a0"/>
    <w:semiHidden/>
    <w:unhideWhenUsed/>
    <w:qFormat/>
    <w:rPr>
      <w:sz w:val="16"/>
      <w:szCs w:val="16"/>
    </w:rPr>
  </w:style>
  <w:style w:type="character" w:customStyle="1" w:styleId="ac">
    <w:name w:val="Текст примечания Знак"/>
    <w:basedOn w:val="a0"/>
    <w:semiHidden/>
    <w:qFormat/>
    <w:rPr>
      <w:lang w:val="en-US" w:eastAsia="en-US"/>
    </w:rPr>
  </w:style>
  <w:style w:type="character" w:customStyle="1" w:styleId="ad">
    <w:name w:val="Тема примечания Знак"/>
    <w:basedOn w:val="ac"/>
    <w:semiHidden/>
    <w:qFormat/>
    <w:rPr>
      <w:b/>
      <w:bCs/>
      <w:lang w:val="en-US" w:eastAsia="en-US"/>
    </w:rPr>
  </w:style>
  <w:style w:type="character" w:customStyle="1" w:styleId="0">
    <w:name w:val="0 Знак"/>
    <w:basedOn w:val="a0"/>
    <w:qFormat/>
    <w:rPr>
      <w:rFonts w:ascii="Calibri" w:eastAsia="Calibri" w:hAnsi="Calibri"/>
    </w:rPr>
  </w:style>
  <w:style w:type="character" w:styleId="ae">
    <w:name w:val="FollowedHyperlink"/>
    <w:basedOn w:val="a0"/>
    <w:semiHidden/>
    <w:unhideWhenUsed/>
    <w:qFormat/>
    <w:rPr>
      <w:color w:val="800080" w:themeColor="followedHyperlink"/>
      <w:u w:val="single"/>
    </w:rPr>
  </w:style>
  <w:style w:type="character" w:customStyle="1" w:styleId="31">
    <w:name w:val="3 Текст Знак"/>
    <w:qFormat/>
    <w:rPr>
      <w:sz w:val="26"/>
      <w:szCs w:val="24"/>
    </w:rPr>
  </w:style>
  <w:style w:type="character" w:customStyle="1" w:styleId="11">
    <w:name w:val="Заголовок 1 Знак"/>
    <w:basedOn w:val="a0"/>
    <w:qFormat/>
    <w:rPr>
      <w:b/>
      <w:sz w:val="24"/>
      <w:szCs w:val="24"/>
      <w:lang w:eastAsia="en-US"/>
    </w:rPr>
  </w:style>
  <w:style w:type="character" w:styleId="af">
    <w:name w:val="Strong"/>
    <w:basedOn w:val="a0"/>
    <w:uiPriority w:val="22"/>
    <w:qFormat/>
    <w:rPr>
      <w:b/>
      <w:bCs/>
    </w:rPr>
  </w:style>
  <w:style w:type="character" w:customStyle="1" w:styleId="ListLabel1">
    <w:name w:val="ListLabel 1"/>
    <w:qFormat/>
    <w:rPr>
      <w:rFonts w:cs="Courier New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eastAsia="Times New Roman" w:cs="Times New Roman"/>
    </w:rPr>
  </w:style>
  <w:style w:type="character" w:customStyle="1" w:styleId="ListLabel5">
    <w:name w:val="ListLabel 5"/>
    <w:qFormat/>
    <w:rPr>
      <w:rFonts w:cs="Courier New"/>
    </w:rPr>
  </w:style>
  <w:style w:type="character" w:customStyle="1" w:styleId="ListLabel6">
    <w:name w:val="ListLabel 6"/>
    <w:qFormat/>
    <w:rPr>
      <w:rFonts w:cs="Courier New"/>
    </w:rPr>
  </w:style>
  <w:style w:type="character" w:customStyle="1" w:styleId="ListLabel7">
    <w:name w:val="ListLabel 7"/>
    <w:qFormat/>
    <w:rPr>
      <w:rFonts w:cs="Courier New"/>
    </w:rPr>
  </w:style>
  <w:style w:type="character" w:customStyle="1" w:styleId="ListLabel8">
    <w:name w:val="ListLabel 8"/>
    <w:qFormat/>
    <w:rPr>
      <w:sz w:val="20"/>
    </w:rPr>
  </w:style>
  <w:style w:type="character" w:customStyle="1" w:styleId="ListLabel9">
    <w:name w:val="ListLabel 9"/>
    <w:qFormat/>
    <w:rPr>
      <w:sz w:val="20"/>
    </w:rPr>
  </w:style>
  <w:style w:type="character" w:customStyle="1" w:styleId="ListLabel10">
    <w:name w:val="ListLabel 10"/>
    <w:qFormat/>
    <w:rPr>
      <w:sz w:val="20"/>
    </w:rPr>
  </w:style>
  <w:style w:type="character" w:customStyle="1" w:styleId="ListLabel11">
    <w:name w:val="ListLabel 11"/>
    <w:qFormat/>
    <w:rPr>
      <w:sz w:val="20"/>
    </w:rPr>
  </w:style>
  <w:style w:type="character" w:customStyle="1" w:styleId="ListLabel12">
    <w:name w:val="ListLabel 12"/>
    <w:qFormat/>
    <w:rPr>
      <w:sz w:val="20"/>
    </w:rPr>
  </w:style>
  <w:style w:type="character" w:customStyle="1" w:styleId="ListLabel13">
    <w:name w:val="ListLabel 13"/>
    <w:qFormat/>
    <w:rPr>
      <w:sz w:val="20"/>
    </w:rPr>
  </w:style>
  <w:style w:type="character" w:customStyle="1" w:styleId="ListLabel14">
    <w:name w:val="ListLabel 14"/>
    <w:qFormat/>
    <w:rPr>
      <w:sz w:val="20"/>
    </w:rPr>
  </w:style>
  <w:style w:type="character" w:customStyle="1" w:styleId="ListLabel15">
    <w:name w:val="ListLabel 15"/>
    <w:qFormat/>
    <w:rPr>
      <w:sz w:val="20"/>
    </w:rPr>
  </w:style>
  <w:style w:type="character" w:customStyle="1" w:styleId="ListLabel16">
    <w:name w:val="ListLabel 16"/>
    <w:qFormat/>
    <w:rPr>
      <w:sz w:val="20"/>
    </w:rPr>
  </w:style>
  <w:style w:type="character" w:customStyle="1" w:styleId="ListLabel17">
    <w:name w:val="ListLabel 17"/>
    <w:qFormat/>
    <w:rPr>
      <w:rFonts w:cs="Courier New"/>
    </w:rPr>
  </w:style>
  <w:style w:type="character" w:customStyle="1" w:styleId="ListLabel18">
    <w:name w:val="ListLabel 18"/>
    <w:qFormat/>
    <w:rPr>
      <w:rFonts w:cs="Courier New"/>
    </w:rPr>
  </w:style>
  <w:style w:type="character" w:customStyle="1" w:styleId="ListLabel19">
    <w:name w:val="ListLabel 19"/>
    <w:qFormat/>
    <w:rPr>
      <w:rFonts w:cs="Courier New"/>
    </w:rPr>
  </w:style>
  <w:style w:type="character" w:customStyle="1" w:styleId="af0">
    <w:name w:val="Выделение жирным"/>
    <w:qFormat/>
    <w:rPr>
      <w:b/>
      <w:bCs/>
    </w:rPr>
  </w:style>
  <w:style w:type="character" w:customStyle="1" w:styleId="af1">
    <w:name w:val="Посещённая гиперссылка"/>
    <w:rPr>
      <w:color w:val="800000"/>
      <w:u w:val="single"/>
    </w:rPr>
  </w:style>
  <w:style w:type="paragraph" w:styleId="af2">
    <w:name w:val="Title"/>
    <w:basedOn w:val="a"/>
    <w:next w:val="af3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af3">
    <w:name w:val="Body Text"/>
    <w:basedOn w:val="a"/>
    <w:pPr>
      <w:spacing w:after="140" w:line="288" w:lineRule="auto"/>
    </w:pPr>
  </w:style>
  <w:style w:type="paragraph" w:styleId="af4">
    <w:name w:val="List"/>
    <w:basedOn w:val="af3"/>
  </w:style>
  <w:style w:type="paragraph" w:styleId="af5">
    <w:name w:val="caption"/>
    <w:basedOn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paragraph" w:styleId="af6">
    <w:name w:val="index heading"/>
    <w:basedOn w:val="a"/>
    <w:qFormat/>
    <w:pPr>
      <w:suppressLineNumbers/>
    </w:pPr>
  </w:style>
  <w:style w:type="paragraph" w:styleId="af7">
    <w:name w:val="Subtitle"/>
    <w:basedOn w:val="a"/>
    <w:uiPriority w:val="11"/>
    <w:qFormat/>
    <w:pPr>
      <w:spacing w:before="200" w:after="200"/>
    </w:pPr>
  </w:style>
  <w:style w:type="paragraph" w:styleId="22">
    <w:name w:val="Quote"/>
    <w:basedOn w:val="a"/>
    <w:uiPriority w:val="29"/>
    <w:qFormat/>
    <w:pPr>
      <w:ind w:left="720" w:right="720"/>
    </w:pPr>
    <w:rPr>
      <w:i/>
    </w:rPr>
  </w:style>
  <w:style w:type="paragraph" w:styleId="af8">
    <w:name w:val="Intense Quote"/>
    <w:basedOn w:val="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paragraph" w:styleId="af9">
    <w:name w:val="footnote text"/>
    <w:basedOn w:val="a"/>
    <w:uiPriority w:val="99"/>
    <w:semiHidden/>
    <w:unhideWhenUsed/>
    <w:qFormat/>
    <w:pPr>
      <w:spacing w:after="40"/>
    </w:pPr>
    <w:rPr>
      <w:sz w:val="18"/>
    </w:rPr>
  </w:style>
  <w:style w:type="paragraph" w:styleId="afa">
    <w:name w:val="endnote text"/>
    <w:basedOn w:val="a"/>
    <w:uiPriority w:val="99"/>
    <w:semiHidden/>
    <w:unhideWhenUsed/>
    <w:qFormat/>
    <w:rPr>
      <w:sz w:val="20"/>
    </w:rPr>
  </w:style>
  <w:style w:type="paragraph" w:styleId="12">
    <w:name w:val="toc 1"/>
    <w:basedOn w:val="a"/>
    <w:uiPriority w:val="39"/>
    <w:unhideWhenUsed/>
    <w:pPr>
      <w:spacing w:after="57"/>
    </w:pPr>
  </w:style>
  <w:style w:type="paragraph" w:styleId="23">
    <w:name w:val="toc 2"/>
    <w:basedOn w:val="a"/>
    <w:uiPriority w:val="39"/>
    <w:unhideWhenUsed/>
    <w:pPr>
      <w:spacing w:after="57"/>
      <w:ind w:left="283"/>
    </w:pPr>
  </w:style>
  <w:style w:type="paragraph" w:styleId="32">
    <w:name w:val="toc 3"/>
    <w:basedOn w:val="a"/>
    <w:uiPriority w:val="39"/>
    <w:unhideWhenUsed/>
    <w:pPr>
      <w:spacing w:after="57"/>
      <w:ind w:left="567"/>
    </w:pPr>
  </w:style>
  <w:style w:type="paragraph" w:styleId="41">
    <w:name w:val="toc 4"/>
    <w:basedOn w:val="a"/>
    <w:uiPriority w:val="39"/>
    <w:unhideWhenUsed/>
    <w:pPr>
      <w:spacing w:after="57"/>
      <w:ind w:left="850"/>
    </w:pPr>
  </w:style>
  <w:style w:type="paragraph" w:styleId="51">
    <w:name w:val="toc 5"/>
    <w:basedOn w:val="a"/>
    <w:uiPriority w:val="39"/>
    <w:unhideWhenUsed/>
    <w:pPr>
      <w:spacing w:after="57"/>
      <w:ind w:left="1134"/>
    </w:pPr>
  </w:style>
  <w:style w:type="paragraph" w:styleId="60">
    <w:name w:val="toc 6"/>
    <w:basedOn w:val="a"/>
    <w:uiPriority w:val="39"/>
    <w:unhideWhenUsed/>
    <w:pPr>
      <w:spacing w:after="57"/>
      <w:ind w:left="1417"/>
    </w:pPr>
  </w:style>
  <w:style w:type="paragraph" w:styleId="70">
    <w:name w:val="toc 7"/>
    <w:basedOn w:val="a"/>
    <w:uiPriority w:val="39"/>
    <w:unhideWhenUsed/>
    <w:pPr>
      <w:spacing w:after="57"/>
      <w:ind w:left="1701"/>
    </w:pPr>
  </w:style>
  <w:style w:type="paragraph" w:styleId="80">
    <w:name w:val="toc 8"/>
    <w:basedOn w:val="a"/>
    <w:uiPriority w:val="39"/>
    <w:unhideWhenUsed/>
    <w:pPr>
      <w:spacing w:after="57"/>
      <w:ind w:left="1984"/>
    </w:pPr>
  </w:style>
  <w:style w:type="paragraph" w:styleId="90">
    <w:name w:val="toc 9"/>
    <w:basedOn w:val="a"/>
    <w:uiPriority w:val="39"/>
    <w:unhideWhenUsed/>
    <w:pPr>
      <w:spacing w:after="57"/>
      <w:ind w:left="2268"/>
    </w:pPr>
  </w:style>
  <w:style w:type="paragraph" w:styleId="afb">
    <w:name w:val="TOC Heading"/>
    <w:uiPriority w:val="39"/>
    <w:unhideWhenUsed/>
    <w:qFormat/>
    <w:rPr>
      <w:color w:val="00000A"/>
      <w:sz w:val="24"/>
    </w:rPr>
  </w:style>
  <w:style w:type="paragraph" w:styleId="afc">
    <w:name w:val="table of figures"/>
    <w:basedOn w:val="a"/>
    <w:uiPriority w:val="99"/>
    <w:unhideWhenUsed/>
    <w:qFormat/>
  </w:style>
  <w:style w:type="paragraph" w:styleId="afd">
    <w:name w:val="Normal (Web)"/>
    <w:basedOn w:val="a"/>
    <w:uiPriority w:val="99"/>
    <w:unhideWhenUsed/>
    <w:qFormat/>
    <w:pPr>
      <w:spacing w:line="312" w:lineRule="atLeast"/>
    </w:pPr>
    <w:rPr>
      <w:rFonts w:eastAsia="Calibri"/>
      <w:lang w:val="ru-RU" w:eastAsia="ru-RU"/>
    </w:rPr>
  </w:style>
  <w:style w:type="paragraph" w:customStyle="1" w:styleId="afe">
    <w:name w:val="[Основной абзац]"/>
    <w:basedOn w:val="a"/>
    <w:uiPriority w:val="99"/>
    <w:qFormat/>
    <w:pPr>
      <w:spacing w:line="288" w:lineRule="auto"/>
    </w:pPr>
    <w:rPr>
      <w:rFonts w:ascii="Minion Pro" w:eastAsia="Calibri" w:hAnsi="Minion Pro" w:cs="Minion Pro"/>
      <w:color w:val="000000"/>
      <w:lang w:val="ru-RU"/>
    </w:rPr>
  </w:style>
  <w:style w:type="paragraph" w:styleId="aff">
    <w:name w:val="header"/>
    <w:basedOn w:val="a"/>
    <w:pPr>
      <w:tabs>
        <w:tab w:val="center" w:pos="4677"/>
        <w:tab w:val="right" w:pos="9355"/>
      </w:tabs>
    </w:pPr>
  </w:style>
  <w:style w:type="paragraph" w:styleId="aff0">
    <w:name w:val="footer"/>
    <w:basedOn w:val="a"/>
    <w:pPr>
      <w:tabs>
        <w:tab w:val="center" w:pos="4677"/>
        <w:tab w:val="right" w:pos="9355"/>
      </w:tabs>
    </w:pPr>
  </w:style>
  <w:style w:type="paragraph" w:styleId="aff1">
    <w:name w:val="Plain Text"/>
    <w:basedOn w:val="a"/>
    <w:uiPriority w:val="99"/>
    <w:unhideWhenUsed/>
    <w:qFormat/>
    <w:rPr>
      <w:rFonts w:ascii="Courier New" w:eastAsia="Calibri" w:hAnsi="Courier New"/>
    </w:rPr>
  </w:style>
  <w:style w:type="paragraph" w:styleId="aff2">
    <w:name w:val="List Paragraph"/>
    <w:basedOn w:val="a"/>
    <w:uiPriority w:val="34"/>
    <w:qFormat/>
    <w:pPr>
      <w:ind w:left="720"/>
    </w:pPr>
    <w:rPr>
      <w:rFonts w:eastAsiaTheme="minorHAnsi"/>
      <w:lang w:val="ru-RU" w:eastAsia="ru-RU"/>
    </w:rPr>
  </w:style>
  <w:style w:type="paragraph" w:styleId="aff3">
    <w:name w:val="Balloon Text"/>
    <w:basedOn w:val="a"/>
    <w:semiHidden/>
    <w:unhideWhenUsed/>
    <w:qFormat/>
    <w:rPr>
      <w:rFonts w:ascii="Segoe UI" w:hAnsi="Segoe UI" w:cs="Segoe UI"/>
      <w:sz w:val="18"/>
      <w:szCs w:val="18"/>
    </w:rPr>
  </w:style>
  <w:style w:type="paragraph" w:styleId="aff4">
    <w:name w:val="annotation text"/>
    <w:basedOn w:val="a"/>
    <w:semiHidden/>
    <w:unhideWhenUsed/>
    <w:qFormat/>
    <w:rPr>
      <w:sz w:val="20"/>
      <w:szCs w:val="20"/>
    </w:rPr>
  </w:style>
  <w:style w:type="paragraph" w:styleId="aff5">
    <w:name w:val="annotation subject"/>
    <w:basedOn w:val="aff4"/>
    <w:semiHidden/>
    <w:unhideWhenUsed/>
    <w:qFormat/>
    <w:rPr>
      <w:b/>
      <w:bCs/>
    </w:rPr>
  </w:style>
  <w:style w:type="paragraph" w:customStyle="1" w:styleId="Default">
    <w:name w:val="Default"/>
    <w:qFormat/>
    <w:rPr>
      <w:color w:val="000000"/>
      <w:sz w:val="24"/>
      <w:szCs w:val="24"/>
    </w:rPr>
  </w:style>
  <w:style w:type="paragraph" w:customStyle="1" w:styleId="00">
    <w:name w:val="0"/>
    <w:basedOn w:val="a"/>
    <w:qFormat/>
    <w:pPr>
      <w:spacing w:line="360" w:lineRule="auto"/>
      <w:ind w:left="285" w:firstLine="708"/>
    </w:pPr>
    <w:rPr>
      <w:rFonts w:ascii="Calibri" w:eastAsia="Calibri" w:hAnsi="Calibri"/>
      <w:sz w:val="20"/>
      <w:szCs w:val="20"/>
      <w:lang w:val="ru-RU" w:eastAsia="ru-RU"/>
    </w:rPr>
  </w:style>
  <w:style w:type="paragraph" w:styleId="aff6">
    <w:name w:val="No Spacing"/>
    <w:uiPriority w:val="1"/>
    <w:qFormat/>
    <w:rPr>
      <w:color w:val="00000A"/>
      <w:sz w:val="24"/>
      <w:szCs w:val="24"/>
      <w:lang w:val="en-US" w:eastAsia="en-US"/>
    </w:rPr>
  </w:style>
  <w:style w:type="paragraph" w:customStyle="1" w:styleId="33">
    <w:name w:val="3 Текст"/>
    <w:basedOn w:val="a"/>
    <w:qFormat/>
    <w:pPr>
      <w:spacing w:after="120"/>
      <w:ind w:left="567"/>
    </w:pPr>
    <w:rPr>
      <w:sz w:val="26"/>
      <w:lang w:val="ru-RU" w:eastAsia="ru-RU"/>
    </w:rPr>
  </w:style>
  <w:style w:type="paragraph" w:customStyle="1" w:styleId="msonormalmrcssattr">
    <w:name w:val="msonormal_mr_css_attr"/>
    <w:basedOn w:val="a"/>
    <w:qFormat/>
    <w:pPr>
      <w:spacing w:beforeAutospacing="1" w:afterAutospacing="1"/>
      <w:jc w:val="left"/>
    </w:pPr>
    <w:rPr>
      <w:lang w:val="ru-RU" w:eastAsia="ru-RU"/>
    </w:rPr>
  </w:style>
  <w:style w:type="character" w:styleId="aff7">
    <w:name w:val="Hyperlink"/>
    <w:basedOn w:val="a0"/>
    <w:unhideWhenUsed/>
    <w:rPr>
      <w:color w:val="0000FF" w:themeColor="hyperlink"/>
      <w:u w:val="single"/>
    </w:rPr>
  </w:style>
  <w:style w:type="table" w:styleId="aff8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310">
    <w:name w:val="Основной текст с отступом 3 Знак1"/>
    <w:basedOn w:val="a0"/>
    <w:link w:val="34"/>
    <w:uiPriority w:val="9"/>
    <w:qFormat/>
    <w:rPr>
      <w:rFonts w:ascii="Arial" w:eastAsia="Arial" w:hAnsi="Arial" w:cs="Arial"/>
      <w:sz w:val="30"/>
      <w:szCs w:val="30"/>
    </w:rPr>
  </w:style>
  <w:style w:type="paragraph" w:styleId="34">
    <w:name w:val="Body Text Indent 3"/>
    <w:basedOn w:val="a"/>
    <w:link w:val="310"/>
    <w:uiPriority w:val="9"/>
    <w:qFormat/>
    <w:pPr>
      <w:spacing w:after="120"/>
      <w:ind w:left="283" w:firstLine="709"/>
      <w:jc w:val="left"/>
    </w:pPr>
    <w:rPr>
      <w:rFonts w:ascii="Arial" w:eastAsia="Arial" w:hAnsi="Arial" w:cs="Arial"/>
      <w:color w:val="auto"/>
      <w:sz w:val="30"/>
      <w:szCs w:val="30"/>
      <w:lang w:val="ru-RU" w:eastAsia="ru-RU"/>
    </w:rPr>
  </w:style>
  <w:style w:type="character" w:customStyle="1" w:styleId="35">
    <w:name w:val="Основной текст с отступом 3 Знак"/>
    <w:basedOn w:val="a0"/>
    <w:uiPriority w:val="99"/>
    <w:semiHidden/>
    <w:rPr>
      <w:color w:val="00000A"/>
      <w:sz w:val="16"/>
      <w:szCs w:val="16"/>
      <w:lang w:val="en-US" w:eastAsia="en-US"/>
    </w:rPr>
  </w:style>
  <w:style w:type="paragraph" w:customStyle="1" w:styleId="aff9">
    <w:name w:val="Содержимое таблицы"/>
    <w:basedOn w:val="a"/>
    <w:qFormat/>
    <w:pPr>
      <w:ind w:firstLine="709"/>
      <w:jc w:val="left"/>
    </w:pPr>
    <w:rPr>
      <w:rFonts w:ascii="Times New Roman" w:eastAsia="Geneva" w:hAnsi="Times New Roman" w:cs="Times New Roman"/>
      <w:sz w:val="28"/>
      <w:szCs w:val="20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dvec.ru/chastnym-klientam/distantsionnye-servisy/internet-priyemnaya/" TargetMode="External"/><Relationship Id="rId13" Type="http://schemas.openxmlformats.org/officeDocument/2006/relationships/image" Target="media/image1.png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s://lkyakut.dvec.ru/Account/LogOn?ReturnUrl=%2f" TargetMode="External"/><Relationship Id="rId17" Type="http://schemas.openxmlformats.org/officeDocument/2006/relationships/image" Target="media/image2.png"/><Relationship Id="rId2" Type="http://schemas.openxmlformats.org/officeDocument/2006/relationships/numbering" Target="numbering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dvec.ru/chastnym-klientam/distantsionnye-servisy/internet-priyemnaya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www.dvec.ru/company/ofisy-obsluzhivaniya/" TargetMode="External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lkyakut.dvec.ru/Account/LogOn?ReturnUrl=%2f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A442C1-6ECA-40BC-8CA7-39FB48115D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185</TotalTime>
  <Pages>2</Pages>
  <Words>717</Words>
  <Characters>4088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Бурейская ГЭС</Company>
  <LinksUpToDate>false</LinksUpToDate>
  <CharactersWithSpaces>4796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Лелека Екатерина Александровна</dc:creator>
  <dc:description/>
  <cp:lastModifiedBy>Павлова Анна Алексеевна</cp:lastModifiedBy>
  <cp:revision>213</cp:revision>
  <cp:lastPrinted>2025-08-08T04:57:00Z</cp:lastPrinted>
  <dcterms:created xsi:type="dcterms:W3CDTF">2023-09-08T03:39:00Z</dcterms:created>
  <dcterms:modified xsi:type="dcterms:W3CDTF">2025-08-08T07:58:00Z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Бурейская ГЭС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