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E" w:rsidRDefault="005736DE" w:rsidP="009A2F59">
      <w:pPr>
        <w:jc w:val="center"/>
        <w:rPr>
          <w:b/>
          <w:noProof/>
        </w:rPr>
      </w:pPr>
    </w:p>
    <w:p w:rsidR="005736DE" w:rsidRDefault="005736DE" w:rsidP="009A2F59">
      <w:pPr>
        <w:jc w:val="center"/>
        <w:rPr>
          <w:b/>
          <w:noProof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5736DE" w:rsidRPr="008C0E94" w:rsidTr="003E0048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736DE" w:rsidRPr="008C0E94" w:rsidRDefault="005736DE" w:rsidP="0024657D">
            <w:pPr>
              <w:jc w:val="center"/>
              <w:rPr>
                <w:b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736DE" w:rsidRPr="008C0E94" w:rsidRDefault="005736DE" w:rsidP="0024657D">
            <w:pPr>
              <w:jc w:val="center"/>
              <w:rPr>
                <w:sz w:val="32"/>
                <w:szCs w:val="32"/>
              </w:rPr>
            </w:pPr>
            <w:r w:rsidRPr="008C0E94">
              <w:rPr>
                <w:noProof/>
                <w:sz w:val="32"/>
                <w:szCs w:val="32"/>
              </w:rPr>
              <w:drawing>
                <wp:inline distT="0" distB="0" distL="0" distR="0" wp14:anchorId="5DCCF480" wp14:editId="1ACCBDE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Саха Өрөспүүб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>тэриллиитэ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28"/>
                <w:szCs w:val="28"/>
              </w:rPr>
            </w:pPr>
            <w:r w:rsidRPr="008C0E94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5736DE" w:rsidRPr="008C0E94" w:rsidRDefault="005736DE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736DE" w:rsidRPr="008B3BAA" w:rsidRDefault="00BF3CE3" w:rsidP="0024657D">
            <w:pPr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B3BAA"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B3BAA"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</w:t>
            </w:r>
            <w:r w:rsidR="008B3BA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="005736DE"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B3BAA"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01-04-701/2</w:t>
            </w:r>
            <w:r w:rsidR="005736DE" w:rsidRPr="008B3B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____                 </w:t>
            </w:r>
          </w:p>
          <w:p w:rsidR="005736DE" w:rsidRPr="008C0E94" w:rsidRDefault="005736DE" w:rsidP="0024657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36DE" w:rsidRPr="00B52F74" w:rsidTr="003E0048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5736DE" w:rsidRPr="004315E7" w:rsidRDefault="005736DE" w:rsidP="00AD1DC4">
            <w:pPr>
              <w:jc w:val="center"/>
              <w:rPr>
                <w:b/>
                <w:sz w:val="28"/>
                <w:szCs w:val="28"/>
              </w:rPr>
            </w:pPr>
            <w:r w:rsidRPr="004315E7">
              <w:rPr>
                <w:rFonts w:eastAsia="Calibri"/>
                <w:b/>
                <w:sz w:val="28"/>
                <w:szCs w:val="28"/>
              </w:rPr>
              <w:t xml:space="preserve">О </w:t>
            </w:r>
            <w:r>
              <w:rPr>
                <w:rFonts w:eastAsia="Calibri"/>
                <w:b/>
                <w:sz w:val="28"/>
                <w:szCs w:val="28"/>
              </w:rPr>
              <w:t xml:space="preserve">создании </w:t>
            </w:r>
            <w:r w:rsidR="00AD1DC4">
              <w:rPr>
                <w:rFonts w:eastAsia="Calibri"/>
                <w:b/>
                <w:sz w:val="28"/>
                <w:szCs w:val="28"/>
              </w:rPr>
              <w:t xml:space="preserve">маневренной группы и </w:t>
            </w:r>
            <w:r>
              <w:rPr>
                <w:rFonts w:eastAsia="Calibri"/>
                <w:b/>
                <w:sz w:val="28"/>
                <w:szCs w:val="28"/>
              </w:rPr>
              <w:t>патрульно-контрольной группы на территории муниципального образования «Ленский район»</w:t>
            </w:r>
          </w:p>
        </w:tc>
      </w:tr>
    </w:tbl>
    <w:p w:rsidR="005736DE" w:rsidRDefault="005736DE" w:rsidP="009A2F59">
      <w:pPr>
        <w:jc w:val="center"/>
        <w:rPr>
          <w:b/>
          <w:noProof/>
        </w:rPr>
      </w:pPr>
    </w:p>
    <w:p w:rsidR="009A2F59" w:rsidRPr="009A2F59" w:rsidRDefault="009A2F59" w:rsidP="009A2F59"/>
    <w:p w:rsidR="009A2F59" w:rsidRDefault="009A2F59" w:rsidP="005736DE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 xml:space="preserve">о исполнение </w:t>
      </w:r>
      <w:r w:rsidR="00AD1DC4">
        <w:rPr>
          <w:sz w:val="28"/>
          <w:szCs w:val="28"/>
        </w:rPr>
        <w:t>распоряжения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 Правительства РС (Я)  от 02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D1DC4">
        <w:rPr>
          <w:bCs/>
          <w:color w:val="000000"/>
          <w:sz w:val="28"/>
          <w:szCs w:val="28"/>
          <w:shd w:val="clear" w:color="auto" w:fill="FFFFFF"/>
        </w:rPr>
        <w:t>марта 2021 г. №166-р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«О мерах по </w:t>
      </w:r>
      <w:r w:rsidR="00AD1DC4">
        <w:rPr>
          <w:bCs/>
          <w:color w:val="000000"/>
          <w:sz w:val="28"/>
          <w:szCs w:val="28"/>
          <w:shd w:val="clear" w:color="auto" w:fill="FFFFFF"/>
        </w:rPr>
        <w:t>охране лесов от пожаров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на территории Республики Саха (Якутия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>) в 2021 году</w:t>
      </w:r>
      <w:r w:rsidR="005736DE">
        <w:rPr>
          <w:bCs/>
          <w:color w:val="000000"/>
          <w:sz w:val="28"/>
          <w:szCs w:val="28"/>
          <w:shd w:val="clear" w:color="auto" w:fill="FFFFFF"/>
        </w:rPr>
        <w:t>», 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t xml:space="preserve">в лесах и </w:t>
      </w:r>
      <w:r w:rsidR="007D485D" w:rsidRPr="005736DE">
        <w:rPr>
          <w:sz w:val="28"/>
          <w:szCs w:val="28"/>
        </w:rPr>
        <w:t xml:space="preserve">усиления </w:t>
      </w:r>
      <w:r w:rsidR="007D485D" w:rsidRPr="005736DE">
        <w:rPr>
          <w:sz w:val="28"/>
          <w:szCs w:val="28"/>
        </w:rPr>
        <w:lastRenderedPageBreak/>
        <w:t>работы с населением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дения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BF3CE3">
        <w:rPr>
          <w:sz w:val="28"/>
          <w:szCs w:val="28"/>
        </w:rPr>
        <w:t>2022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BA7A49" w:rsidRPr="002E2FAF" w:rsidRDefault="00BA7A49" w:rsidP="002E2FAF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маневренную группу муниципальн</w:t>
      </w:r>
      <w:r w:rsidR="002E2FAF">
        <w:rPr>
          <w:rFonts w:ascii="Times New Roman" w:hAnsi="Times New Roman"/>
          <w:sz w:val="28"/>
          <w:szCs w:val="28"/>
        </w:rPr>
        <w:t>ого образования «Ленский район».</w:t>
      </w:r>
      <w:r w:rsidRPr="002E2FAF">
        <w:rPr>
          <w:rFonts w:ascii="Times New Roman" w:hAnsi="Times New Roman"/>
          <w:sz w:val="28"/>
          <w:szCs w:val="28"/>
        </w:rPr>
        <w:t xml:space="preserve"> </w:t>
      </w:r>
    </w:p>
    <w:p w:rsidR="009A2F59" w:rsidRPr="005736DE" w:rsidRDefault="009A2F59" w:rsidP="005736DE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Организовать патрульно-контрольную группу (ПКГ) на территории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№1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E013D0" w:rsidRDefault="005736DE" w:rsidP="00E013D0">
      <w:pPr>
        <w:pStyle w:val="a9"/>
        <w:numPr>
          <w:ilvl w:val="1"/>
          <w:numId w:val="3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13D0">
        <w:rPr>
          <w:rFonts w:ascii="Times New Roman" w:hAnsi="Times New Roman"/>
          <w:sz w:val="28"/>
          <w:szCs w:val="28"/>
        </w:rPr>
        <w:t>Определить</w:t>
      </w:r>
      <w:r w:rsidR="009A2F59" w:rsidRPr="00E013D0">
        <w:rPr>
          <w:rFonts w:ascii="Times New Roman" w:hAnsi="Times New Roman"/>
          <w:sz w:val="28"/>
          <w:szCs w:val="28"/>
        </w:rPr>
        <w:t xml:space="preserve"> руководител</w:t>
      </w:r>
      <w:r w:rsidRPr="00E013D0">
        <w:rPr>
          <w:rFonts w:ascii="Times New Roman" w:hAnsi="Times New Roman"/>
          <w:sz w:val="28"/>
          <w:szCs w:val="28"/>
        </w:rPr>
        <w:t>я</w:t>
      </w:r>
      <w:r w:rsidR="009A2F59" w:rsidRPr="00E013D0">
        <w:rPr>
          <w:rFonts w:ascii="Times New Roman" w:hAnsi="Times New Roman"/>
          <w:sz w:val="28"/>
          <w:szCs w:val="28"/>
        </w:rPr>
        <w:t xml:space="preserve"> патрульно-ко</w:t>
      </w:r>
      <w:r w:rsidRPr="00E013D0">
        <w:rPr>
          <w:rFonts w:ascii="Times New Roman" w:hAnsi="Times New Roman"/>
          <w:sz w:val="28"/>
          <w:szCs w:val="28"/>
        </w:rPr>
        <w:t xml:space="preserve">нтрольной группы начальника ОНД </w:t>
      </w:r>
      <w:r w:rsidR="009A2F59" w:rsidRPr="00E013D0">
        <w:rPr>
          <w:rFonts w:ascii="Times New Roman" w:hAnsi="Times New Roman"/>
          <w:sz w:val="28"/>
          <w:szCs w:val="28"/>
        </w:rPr>
        <w:t xml:space="preserve">по </w:t>
      </w:r>
      <w:r w:rsidRPr="00E013D0">
        <w:rPr>
          <w:rFonts w:ascii="Times New Roman" w:hAnsi="Times New Roman"/>
          <w:sz w:val="28"/>
          <w:szCs w:val="28"/>
        </w:rPr>
        <w:t>Ленскому</w:t>
      </w:r>
      <w:r w:rsidR="009A2F59" w:rsidRPr="00E013D0">
        <w:rPr>
          <w:rFonts w:ascii="Times New Roman" w:hAnsi="Times New Roman"/>
          <w:sz w:val="28"/>
          <w:szCs w:val="28"/>
        </w:rPr>
        <w:t xml:space="preserve"> району УНД и ПР ГУ МЧС РФ по РС (Я) </w:t>
      </w:r>
      <w:r w:rsidRPr="00E013D0">
        <w:rPr>
          <w:rFonts w:ascii="Times New Roman" w:hAnsi="Times New Roman"/>
          <w:sz w:val="28"/>
          <w:szCs w:val="28"/>
        </w:rPr>
        <w:t>Гыска Николая Николаевича</w:t>
      </w:r>
      <w:r w:rsidR="009A2F59" w:rsidRPr="00E013D0">
        <w:rPr>
          <w:rFonts w:ascii="Times New Roman" w:hAnsi="Times New Roman"/>
          <w:sz w:val="28"/>
          <w:szCs w:val="28"/>
        </w:rPr>
        <w:t xml:space="preserve">. </w:t>
      </w:r>
    </w:p>
    <w:p w:rsidR="00BA711C" w:rsidRPr="005736DE" w:rsidRDefault="00BA711C" w:rsidP="00BA711C">
      <w:pPr>
        <w:pStyle w:val="a9"/>
        <w:tabs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736DE" w:rsidRPr="005736DE" w:rsidRDefault="00E013D0" w:rsidP="005736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>Утвердить П</w:t>
      </w:r>
      <w:r w:rsidR="009A2F59" w:rsidRPr="005736DE">
        <w:rPr>
          <w:sz w:val="28"/>
          <w:szCs w:val="28"/>
          <w:lang w:val="sah-RU"/>
        </w:rPr>
        <w:t>оложение</w:t>
      </w:r>
      <w:r w:rsidR="003E0048">
        <w:rPr>
          <w:sz w:val="28"/>
          <w:szCs w:val="28"/>
          <w:lang w:val="sah-RU"/>
        </w:rPr>
        <w:t xml:space="preserve"> о</w:t>
      </w:r>
      <w:r w:rsidR="009A2F59" w:rsidRPr="005736DE">
        <w:rPr>
          <w:sz w:val="28"/>
          <w:szCs w:val="28"/>
        </w:rPr>
        <w:t xml:space="preserve"> деятельности патрульно-контрольной группы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="009A2F59" w:rsidRPr="005736DE">
        <w:rPr>
          <w:sz w:val="28"/>
          <w:szCs w:val="28"/>
        </w:rPr>
        <w:t>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№2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5736DE" w:rsidRPr="005736DE" w:rsidRDefault="00E013D0" w:rsidP="005736D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4</w:t>
      </w:r>
      <w:r w:rsidR="009A2F59" w:rsidRPr="005736DE">
        <w:rPr>
          <w:sz w:val="28"/>
          <w:szCs w:val="28"/>
          <w:lang w:val="sah-RU"/>
        </w:rPr>
        <w:t>.</w:t>
      </w:r>
      <w:r w:rsidR="009A2F59" w:rsidRPr="005736DE">
        <w:rPr>
          <w:sz w:val="28"/>
          <w:szCs w:val="28"/>
          <w:lang w:val="sah-RU"/>
        </w:rPr>
        <w:tab/>
        <w:t>Утвердить План деятельности патрульно-контрольной группы М</w:t>
      </w:r>
      <w:r w:rsidR="005736DE">
        <w:rPr>
          <w:sz w:val="28"/>
          <w:szCs w:val="28"/>
          <w:lang w:val="sah-RU"/>
        </w:rPr>
        <w:t>О</w:t>
      </w:r>
      <w:r w:rsidR="009A2F59" w:rsidRPr="005736DE">
        <w:rPr>
          <w:sz w:val="28"/>
          <w:szCs w:val="28"/>
          <w:lang w:val="sah-RU"/>
        </w:rPr>
        <w:t xml:space="preserve"> </w:t>
      </w:r>
      <w:r w:rsidR="009A2F59" w:rsidRPr="005736DE">
        <w:rPr>
          <w:sz w:val="28"/>
          <w:szCs w:val="28"/>
        </w:rPr>
        <w:t>«</w:t>
      </w:r>
      <w:r w:rsidR="005736DE">
        <w:rPr>
          <w:sz w:val="28"/>
          <w:szCs w:val="28"/>
        </w:rPr>
        <w:t>Ленский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="009A2F59" w:rsidRPr="005736DE">
        <w:rPr>
          <w:sz w:val="28"/>
          <w:szCs w:val="28"/>
        </w:rPr>
        <w:t>»</w:t>
      </w:r>
      <w:r w:rsidR="005736DE">
        <w:rPr>
          <w:sz w:val="28"/>
          <w:szCs w:val="28"/>
        </w:rPr>
        <w:t xml:space="preserve">, 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color w:val="000000"/>
          <w:sz w:val="28"/>
          <w:szCs w:val="28"/>
        </w:rPr>
        <w:t xml:space="preserve">согласно приложению №3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 xml:space="preserve">Главам муниципальных образований </w:t>
      </w:r>
      <w:r w:rsidR="005736DE">
        <w:rPr>
          <w:sz w:val="28"/>
          <w:szCs w:val="28"/>
        </w:rPr>
        <w:t>Ленского</w:t>
      </w:r>
      <w:r w:rsidR="009A2F59" w:rsidRPr="005736DE">
        <w:rPr>
          <w:sz w:val="28"/>
          <w:szCs w:val="28"/>
        </w:rPr>
        <w:t xml:space="preserve"> района:</w:t>
      </w:r>
    </w:p>
    <w:p w:rsid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2F59" w:rsidRPr="005736DE">
        <w:rPr>
          <w:sz w:val="28"/>
          <w:szCs w:val="28"/>
        </w:rPr>
        <w:t>.1.</w:t>
      </w:r>
      <w:r w:rsidR="009A2F59" w:rsidRPr="005736DE">
        <w:rPr>
          <w:sz w:val="28"/>
          <w:szCs w:val="28"/>
        </w:rPr>
        <w:tab/>
        <w:t>Организовать работу на подведомственных территориях по созданию                      и организации работы патрульных, патрульно-маневренных</w:t>
      </w:r>
      <w:r w:rsidR="005736DE">
        <w:rPr>
          <w:sz w:val="28"/>
          <w:szCs w:val="28"/>
        </w:rPr>
        <w:t xml:space="preserve"> и патрульно-контрольных групп, </w:t>
      </w:r>
      <w:r w:rsidR="005736DE" w:rsidRPr="005736DE">
        <w:rPr>
          <w:sz w:val="28"/>
          <w:szCs w:val="28"/>
        </w:rPr>
        <w:t>согласно приложению №</w:t>
      </w:r>
      <w:r w:rsidR="005736DE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.2.</w:t>
      </w:r>
      <w:r w:rsidR="009A2F59" w:rsidRPr="005736DE">
        <w:rPr>
          <w:sz w:val="28"/>
          <w:szCs w:val="28"/>
        </w:rPr>
        <w:tab/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моуправления, работников ГКУ РС</w:t>
      </w:r>
      <w:r w:rsidR="009A2F59"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="009A2F59"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="009A2F59"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="009A2F59"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.3.</w:t>
      </w:r>
      <w:r w:rsidR="009A2F59"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.4.</w:t>
      </w:r>
      <w:r w:rsidR="009A2F59" w:rsidRPr="005736DE">
        <w:rPr>
          <w:sz w:val="28"/>
          <w:szCs w:val="28"/>
        </w:rPr>
        <w:tab/>
        <w:t>Закрепить автотранспортную технику за патрульно-маневренной группой.</w:t>
      </w:r>
    </w:p>
    <w:p w:rsidR="009A2F59" w:rsidRPr="005736DE" w:rsidRDefault="00E013D0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C06" w:rsidRPr="005736DE">
        <w:rPr>
          <w:sz w:val="28"/>
          <w:szCs w:val="28"/>
        </w:rPr>
        <w:t>.5.</w:t>
      </w:r>
      <w:r w:rsidR="00D12C06" w:rsidRPr="005736DE">
        <w:rPr>
          <w:sz w:val="28"/>
          <w:szCs w:val="28"/>
        </w:rPr>
        <w:tab/>
        <w:t xml:space="preserve">В срок до 01 мая </w:t>
      </w:r>
      <w:r w:rsidR="00BF3CE3">
        <w:rPr>
          <w:sz w:val="28"/>
          <w:szCs w:val="28"/>
        </w:rPr>
        <w:t>2022</w:t>
      </w:r>
      <w:r w:rsidR="009A2F59" w:rsidRPr="005736DE">
        <w:rPr>
          <w:sz w:val="28"/>
          <w:szCs w:val="28"/>
        </w:rPr>
        <w:t xml:space="preserve"> года предоставить информацию</w:t>
      </w:r>
      <w:r w:rsidR="007D485D" w:rsidRPr="005736DE">
        <w:rPr>
          <w:sz w:val="28"/>
          <w:szCs w:val="28"/>
        </w:rPr>
        <w:t xml:space="preserve"> председателю</w:t>
      </w:r>
      <w:r w:rsidR="009A2F59" w:rsidRPr="005736DE">
        <w:rPr>
          <w:sz w:val="28"/>
          <w:szCs w:val="28"/>
        </w:rPr>
        <w:t xml:space="preserve"> КЧС и 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>ПБ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="009A2F59" w:rsidRPr="005736DE">
        <w:rPr>
          <w:sz w:val="28"/>
          <w:szCs w:val="28"/>
        </w:rPr>
        <w:t>район» о проведенных мероприятиях с предоставлением нормативно-правовых актов.</w:t>
      </w:r>
    </w:p>
    <w:p w:rsidR="0024657D" w:rsidRDefault="00E013D0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5</w:t>
      </w:r>
      <w:r w:rsidR="009A2F59" w:rsidRPr="005736DE">
        <w:rPr>
          <w:sz w:val="28"/>
          <w:szCs w:val="28"/>
        </w:rPr>
        <w:t>.6</w:t>
      </w:r>
      <w:r w:rsidR="00BA711C">
        <w:rPr>
          <w:sz w:val="28"/>
          <w:szCs w:val="28"/>
        </w:rPr>
        <w:t>.</w:t>
      </w:r>
      <w:r w:rsidR="00BA711C">
        <w:rPr>
          <w:sz w:val="28"/>
          <w:szCs w:val="28"/>
        </w:rPr>
        <w:tab/>
        <w:t>Содействовать в работе районной</w:t>
      </w:r>
      <w:r w:rsidR="009A2F59" w:rsidRPr="005736DE">
        <w:rPr>
          <w:sz w:val="28"/>
          <w:szCs w:val="28"/>
        </w:rPr>
        <w:t xml:space="preserve"> патрульно-контрольной группы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="009A2F59" w:rsidRPr="005736DE">
        <w:rPr>
          <w:sz w:val="28"/>
          <w:szCs w:val="28"/>
        </w:rPr>
        <w:t>».</w:t>
      </w:r>
    </w:p>
    <w:p w:rsidR="0024657D" w:rsidRPr="00417F5E" w:rsidRDefault="00E013D0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 xml:space="preserve">Главному специалисту </w:t>
      </w:r>
      <w:r w:rsidR="00DF324E">
        <w:rPr>
          <w:sz w:val="28"/>
          <w:szCs w:val="28"/>
        </w:rPr>
        <w:t xml:space="preserve">управления делами </w:t>
      </w:r>
      <w:r w:rsidR="0024657D" w:rsidRPr="00A53DCB">
        <w:rPr>
          <w:sz w:val="28"/>
          <w:szCs w:val="28"/>
        </w:rPr>
        <w:t>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DF324E">
        <w:rPr>
          <w:sz w:val="28"/>
          <w:szCs w:val="28"/>
        </w:rPr>
        <w:t>на официальном сайте администрации муниципального образования «Ленский район»</w:t>
      </w:r>
      <w:r w:rsidR="0024657D" w:rsidRPr="00A53DCB">
        <w:rPr>
          <w:sz w:val="28"/>
          <w:szCs w:val="28"/>
        </w:rPr>
        <w:t>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7.</w:t>
      </w:r>
      <w:r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C826B2">
        <w:rPr>
          <w:sz w:val="28"/>
          <w:szCs w:val="28"/>
        </w:rPr>
        <w:t>оста</w:t>
      </w:r>
      <w:r w:rsidR="00BA711C">
        <w:rPr>
          <w:sz w:val="28"/>
          <w:szCs w:val="28"/>
        </w:rPr>
        <w:t>вляю за со</w:t>
      </w:r>
      <w:r w:rsidR="00C826B2">
        <w:rPr>
          <w:sz w:val="28"/>
          <w:szCs w:val="28"/>
        </w:rPr>
        <w:t>б</w:t>
      </w:r>
      <w:r w:rsidR="00BA711C">
        <w:rPr>
          <w:sz w:val="28"/>
          <w:szCs w:val="28"/>
        </w:rPr>
        <w:t>ой</w:t>
      </w:r>
      <w:r w:rsidR="00C826B2">
        <w:rPr>
          <w:sz w:val="28"/>
          <w:szCs w:val="28"/>
        </w:rPr>
        <w:t>.</w:t>
      </w:r>
      <w:r w:rsidRPr="005736DE">
        <w:rPr>
          <w:sz w:val="28"/>
          <w:szCs w:val="28"/>
        </w:rPr>
        <w:t xml:space="preserve">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24657D" w:rsidRPr="00A53DCB" w:rsidRDefault="00BA711C" w:rsidP="0024657D">
      <w:pPr>
        <w:rPr>
          <w:b/>
          <w:sz w:val="28"/>
          <w:szCs w:val="28"/>
        </w:rPr>
      </w:pPr>
      <w:r>
        <w:rPr>
          <w:b/>
          <w:sz w:val="28"/>
          <w:szCs w:val="28"/>
          <w:lang w:val="sah-RU"/>
        </w:rPr>
        <w:t>И.о.</w:t>
      </w:r>
      <w:r>
        <w:rPr>
          <w:b/>
          <w:sz w:val="28"/>
          <w:szCs w:val="28"/>
        </w:rPr>
        <w:t xml:space="preserve"> главы</w:t>
      </w:r>
      <w:r w:rsidR="0024657D" w:rsidRPr="00A53DCB">
        <w:rPr>
          <w:b/>
          <w:sz w:val="28"/>
          <w:szCs w:val="28"/>
        </w:rPr>
        <w:t xml:space="preserve">                                                </w:t>
      </w:r>
      <w:r w:rsidR="0024657D">
        <w:rPr>
          <w:b/>
          <w:sz w:val="28"/>
          <w:szCs w:val="28"/>
        </w:rPr>
        <w:t xml:space="preserve">      </w:t>
      </w:r>
      <w:r w:rsidR="0024657D" w:rsidRPr="00A53D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Е.С. Каражеляско</w:t>
      </w: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BF3CE3" w:rsidRDefault="0024657D" w:rsidP="00C826B2">
      <w:pPr>
        <w:widowControl w:val="0"/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24657D" w:rsidRDefault="0024657D" w:rsidP="00001527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97C0D">
        <w:rPr>
          <w:sz w:val="28"/>
          <w:szCs w:val="28"/>
        </w:rPr>
        <w:t xml:space="preserve">Приложение №1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</w:t>
      </w:r>
      <w:r w:rsidRPr="00497C0D">
        <w:rPr>
          <w:sz w:val="28"/>
          <w:szCs w:val="28"/>
        </w:rPr>
        <w:t xml:space="preserve"> </w:t>
      </w:r>
      <w:r w:rsidR="00BA711C">
        <w:rPr>
          <w:sz w:val="28"/>
          <w:szCs w:val="28"/>
        </w:rPr>
        <w:t>и.о.</w:t>
      </w:r>
      <w:r w:rsidRPr="00497C0D">
        <w:rPr>
          <w:sz w:val="28"/>
          <w:szCs w:val="28"/>
        </w:rPr>
        <w:t xml:space="preserve">главы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>от «     »                   20</w:t>
      </w:r>
      <w:r w:rsidR="00001527">
        <w:rPr>
          <w:sz w:val="28"/>
          <w:szCs w:val="28"/>
        </w:rPr>
        <w:t>22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 xml:space="preserve">Состав патрульных, патрульно-маневренных, маневренных и патрульно-контрольных групп на территории МО «Ленский район»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24657D" w:rsidRPr="0024657D" w:rsidTr="0024657D">
        <w:tc>
          <w:tcPr>
            <w:tcW w:w="662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24657D" w:rsidRPr="0024657D" w:rsidTr="0024657D">
        <w:tc>
          <w:tcPr>
            <w:tcW w:w="662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24657D">
              <w:rPr>
                <w:rFonts w:eastAsiaTheme="minorEastAsia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E2FAF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5</w:t>
            </w:r>
          </w:p>
        </w:tc>
      </w:tr>
    </w:tbl>
    <w:p w:rsidR="0024657D" w:rsidRPr="0024657D" w:rsidRDefault="0024657D" w:rsidP="0024657D">
      <w:pPr>
        <w:jc w:val="center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BA711C" w:rsidRDefault="00BA711C" w:rsidP="0024657D">
      <w:pPr>
        <w:jc w:val="right"/>
        <w:rPr>
          <w:rFonts w:eastAsiaTheme="minorEastAsia"/>
          <w:sz w:val="28"/>
          <w:szCs w:val="28"/>
        </w:rPr>
      </w:pP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2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Козырев В.В. зам.главы т.89142209795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Кузнеченко А.Н. 89241726932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Город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Ни В.П.8-9141025797</w:t>
            </w:r>
          </w:p>
        </w:tc>
        <w:tc>
          <w:tcPr>
            <w:tcW w:w="3891" w:type="dxa"/>
            <w:shd w:val="clear" w:color="auto" w:fill="auto"/>
          </w:tcPr>
          <w:p w:rsidR="0024657D" w:rsidRDefault="001A18C1" w:rsidP="0024657D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Ни В.П.8-9141025797</w:t>
            </w:r>
          </w:p>
          <w:p w:rsidR="001A18C1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Лиянфу В.В.89142542622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</w:tcPr>
          <w:p w:rsidR="001A18C1" w:rsidRPr="001A18C1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 xml:space="preserve">Ануфриева С.А. </w:t>
            </w:r>
          </w:p>
          <w:p w:rsidR="001A18C1" w:rsidRPr="001A18C1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Тел. 8 914-114-32-56</w:t>
            </w:r>
          </w:p>
          <w:p w:rsidR="001A18C1" w:rsidRPr="001A18C1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Захаров А.А.</w:t>
            </w:r>
          </w:p>
          <w:p w:rsidR="001A18C1" w:rsidRPr="001A18C1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Тел. 8 914-252-14-15</w:t>
            </w:r>
          </w:p>
          <w:p w:rsidR="001A18C1" w:rsidRPr="001A18C1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Представитель ППП</w:t>
            </w:r>
          </w:p>
          <w:p w:rsidR="0024657D" w:rsidRPr="0024657D" w:rsidRDefault="001A18C1" w:rsidP="001A18C1">
            <w:pPr>
              <w:jc w:val="center"/>
              <w:rPr>
                <w:rFonts w:eastAsiaTheme="minorEastAsia"/>
              </w:rPr>
            </w:pPr>
            <w:r w:rsidRPr="001A18C1">
              <w:rPr>
                <w:rFonts w:eastAsiaTheme="minorEastAsia"/>
              </w:rPr>
              <w:t>(по согласованию)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Новгородов Р.И. глава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т.8-9644273767</w:t>
            </w:r>
          </w:p>
        </w:tc>
        <w:tc>
          <w:tcPr>
            <w:tcW w:w="3891" w:type="dxa"/>
          </w:tcPr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Емельянов Н.З. 89681569291</w:t>
            </w:r>
          </w:p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В.К. 89644173696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465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Алексей Эдуардович глава</w:t>
            </w:r>
          </w:p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89679144311</w:t>
            </w:r>
          </w:p>
        </w:tc>
        <w:tc>
          <w:tcPr>
            <w:tcW w:w="3891" w:type="dxa"/>
          </w:tcPr>
          <w:p w:rsidR="001A18C1" w:rsidRDefault="001A18C1" w:rsidP="001A18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Федоров Николай Германович89681512469</w:t>
            </w:r>
          </w:p>
          <w:p w:rsidR="001A18C1" w:rsidRDefault="001A18C1" w:rsidP="001A18C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Кусатов А.В.896407748</w:t>
            </w:r>
          </w:p>
          <w:p w:rsidR="0024657D" w:rsidRPr="0024657D" w:rsidRDefault="001A18C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B198A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Дьяконова В.В.89640774425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Главинский В.Е.</w:t>
            </w:r>
            <w:r w:rsidR="002B198A">
              <w:rPr>
                <w:rFonts w:eastAsiaTheme="minorEastAsia"/>
              </w:rPr>
              <w:t>28114</w:t>
            </w:r>
          </w:p>
          <w:p w:rsidR="0024657D" w:rsidRPr="0024657D" w:rsidRDefault="002B198A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Иванов В.И. 89142558506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E0658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Антонова А.Н. спец. адм. т.89679108494</w:t>
            </w:r>
          </w:p>
        </w:tc>
        <w:tc>
          <w:tcPr>
            <w:tcW w:w="3891" w:type="dxa"/>
          </w:tcPr>
          <w:p w:rsidR="0024657D" w:rsidRDefault="00E0658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Данилова Елизавета Владимировна</w:t>
            </w:r>
          </w:p>
          <w:p w:rsidR="00E06589" w:rsidRPr="0024657D" w:rsidRDefault="00E0658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89681555278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Яковлев Н.Н. (ДПК)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т.89679108494</w:t>
            </w:r>
          </w:p>
        </w:tc>
        <w:tc>
          <w:tcPr>
            <w:tcW w:w="3891" w:type="dxa"/>
          </w:tcPr>
          <w:p w:rsidR="0024657D" w:rsidRPr="0024657D" w:rsidRDefault="00E0658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Иванов Семен Семенович</w:t>
            </w:r>
          </w:p>
          <w:p w:rsidR="0024657D" w:rsidRPr="0024657D" w:rsidRDefault="00E06589" w:rsidP="0024657D">
            <w:pPr>
              <w:jc w:val="center"/>
              <w:rPr>
                <w:rFonts w:eastAsiaTheme="minorEastAsia"/>
              </w:rPr>
            </w:pPr>
            <w:r w:rsidRPr="00E06589">
              <w:rPr>
                <w:rFonts w:eastAsiaTheme="minorEastAsia"/>
              </w:rPr>
              <w:t>89681555278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Авдеев Н.И. т.89241758333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Миронов Филип Николаевич89627337173</w:t>
            </w:r>
          </w:p>
        </w:tc>
        <w:tc>
          <w:tcPr>
            <w:tcW w:w="3891" w:type="dxa"/>
          </w:tcPr>
          <w:p w:rsid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Моедо Андрей Валерьевич</w:t>
            </w:r>
          </w:p>
          <w:p w:rsidR="00CD0D40" w:rsidRP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89627337173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Керимова В.А.89142564463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Барташевская С.А.89841041364</w:t>
            </w:r>
          </w:p>
        </w:tc>
        <w:tc>
          <w:tcPr>
            <w:tcW w:w="3891" w:type="dxa"/>
          </w:tcPr>
          <w:p w:rsidR="0024657D" w:rsidRPr="0024657D" w:rsidRDefault="00CD0D4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Барташевский А.Л.89143088988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Кравцова Л.Г. зам.главы т.29326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Мальнева Л.М.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Брамыгин И.П.депутат т.28633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Н.П.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И.В.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AB0D2B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Кошмелев Алексей Афанасьевич89627378911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24657D" w:rsidRDefault="00AB0D2B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Гуринов Михаил Валерьевич4 5429</w:t>
            </w:r>
          </w:p>
          <w:p w:rsidR="00AB0D2B" w:rsidRPr="0024657D" w:rsidRDefault="00AB0D2B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Иванов Петр Андреевич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Полосухин Д.Ю. вед.спец.админ. т.892466193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В.Я. 89142540638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Коконкин В.С. 89500500720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AB0D2B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AB0D2B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Опарин В.М. начальник ПЧ№5</w:t>
            </w:r>
            <w:r w:rsidR="00650939">
              <w:rPr>
                <w:rFonts w:eastAsiaTheme="minorEastAsia"/>
              </w:rPr>
              <w:t xml:space="preserve"> (89142518394)</w:t>
            </w:r>
          </w:p>
        </w:tc>
        <w:tc>
          <w:tcPr>
            <w:tcW w:w="3891" w:type="dxa"/>
            <w:shd w:val="clear" w:color="auto" w:fill="auto"/>
          </w:tcPr>
          <w:p w:rsidR="0024657D" w:rsidRDefault="00650939" w:rsidP="0024657D">
            <w:pPr>
              <w:jc w:val="center"/>
              <w:rPr>
                <w:rFonts w:eastAsiaTheme="minorEastAsia"/>
              </w:rPr>
            </w:pPr>
            <w:r w:rsidRPr="00650939">
              <w:rPr>
                <w:rFonts w:eastAsiaTheme="minorEastAsia"/>
              </w:rPr>
              <w:t>Опарин В.М. начальник ПЧ№5 (89142518394)</w:t>
            </w:r>
          </w:p>
          <w:p w:rsidR="00650939" w:rsidRDefault="0065093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Васильева А.Б.89141025797</w:t>
            </w:r>
          </w:p>
          <w:p w:rsidR="00650939" w:rsidRDefault="00650939" w:rsidP="0024657D">
            <w:pPr>
              <w:jc w:val="center"/>
              <w:rPr>
                <w:rFonts w:eastAsiaTheme="minorEastAsia"/>
              </w:rPr>
            </w:pPr>
            <w:r w:rsidRPr="00650939">
              <w:rPr>
                <w:rFonts w:eastAsiaTheme="minorEastAsia"/>
              </w:rPr>
              <w:t>Лиянфу В.В.89142542622</w:t>
            </w:r>
          </w:p>
          <w:p w:rsidR="00650939" w:rsidRPr="0024657D" w:rsidRDefault="0065093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Белянников С.Л.89142541185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Кирсанов А.А..   (глава)</w:t>
            </w:r>
          </w:p>
          <w:p w:rsidR="0024657D" w:rsidRPr="0024657D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8-914-113-40-58</w:t>
            </w:r>
          </w:p>
        </w:tc>
        <w:tc>
          <w:tcPr>
            <w:tcW w:w="3891" w:type="dxa"/>
          </w:tcPr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 xml:space="preserve">Попова О.Д. </w:t>
            </w:r>
          </w:p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8-914-113-40-58</w:t>
            </w:r>
          </w:p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 xml:space="preserve">Ануфриева С.А. </w:t>
            </w:r>
          </w:p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8 914-114-32-56</w:t>
            </w:r>
          </w:p>
          <w:p w:rsidR="009B7774" w:rsidRPr="009B7774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Захаров А.А.</w:t>
            </w:r>
          </w:p>
          <w:p w:rsidR="0024657D" w:rsidRPr="0024657D" w:rsidRDefault="009B7774" w:rsidP="009B7774">
            <w:pPr>
              <w:jc w:val="center"/>
              <w:rPr>
                <w:rFonts w:eastAsiaTheme="minorEastAsia"/>
              </w:rPr>
            </w:pPr>
            <w:r w:rsidRPr="009B7774">
              <w:rPr>
                <w:rFonts w:eastAsiaTheme="minorEastAsia"/>
              </w:rPr>
              <w:t>Тел. 8 914-252-14-15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Емельянов Н.З.</w:t>
            </w:r>
          </w:p>
          <w:p w:rsidR="009B7774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89644273767</w:t>
            </w:r>
          </w:p>
        </w:tc>
        <w:tc>
          <w:tcPr>
            <w:tcW w:w="3891" w:type="dxa"/>
          </w:tcPr>
          <w:p w:rsid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В.К.89644173696</w:t>
            </w:r>
          </w:p>
          <w:p w:rsidR="009B7774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Попов И.В.</w:t>
            </w:r>
          </w:p>
          <w:p w:rsidR="009B7774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Дьяконов И.В.</w:t>
            </w:r>
          </w:p>
          <w:p w:rsidR="009B7774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Н.К.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Алексей Эдуардович89679144311</w:t>
            </w:r>
          </w:p>
        </w:tc>
        <w:tc>
          <w:tcPr>
            <w:tcW w:w="3891" w:type="dxa"/>
          </w:tcPr>
          <w:p w:rsid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Федоров Николай Германович89681512469</w:t>
            </w:r>
          </w:p>
          <w:p w:rsidR="009B7774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Кусатов А.В.89640774873</w:t>
            </w:r>
          </w:p>
          <w:p w:rsidR="009B7774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Мыреев В.И.89659988054</w:t>
            </w:r>
          </w:p>
          <w:p w:rsidR="009B7774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Ощепков М.И.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Дьяконова В.В.89640774425</w:t>
            </w:r>
          </w:p>
        </w:tc>
        <w:tc>
          <w:tcPr>
            <w:tcW w:w="3891" w:type="dxa"/>
          </w:tcPr>
          <w:p w:rsidR="0024657D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Главинский В.И.28114</w:t>
            </w:r>
          </w:p>
          <w:p w:rsidR="009B7774" w:rsidRDefault="009B7774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Кусатов А.В.89640774873</w:t>
            </w:r>
          </w:p>
          <w:p w:rsidR="009B7774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Моякунов М.Г.</w:t>
            </w:r>
          </w:p>
          <w:p w:rsidR="00620E42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Колосов А.Л.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C826B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Оцимник Евгения Васильевна89644267722</w:t>
            </w:r>
          </w:p>
        </w:tc>
        <w:tc>
          <w:tcPr>
            <w:tcW w:w="3891" w:type="dxa"/>
          </w:tcPr>
          <w:p w:rsid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Быховская Ирина Сергеевна89679109074</w:t>
            </w:r>
          </w:p>
          <w:p w:rsidR="00620E42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Саврасевич Евгений Александрович89679108377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Яковлев Ф.Н. </w:t>
            </w:r>
          </w:p>
          <w:p w:rsidR="0024657D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т.39-932</w:t>
            </w:r>
          </w:p>
        </w:tc>
        <w:tc>
          <w:tcPr>
            <w:tcW w:w="3891" w:type="dxa"/>
          </w:tcPr>
          <w:p w:rsidR="0024657D" w:rsidRPr="0024657D" w:rsidRDefault="00620E4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Иванов С.С.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Сивков В.Ф. т.89241763899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Голь А.Е. т.89247683933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Неткачев О.М. т.89244679150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Никитин Е.С. т.89241647908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Шашерин Е.Ю. т.89644209345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т.27948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Готовцева А.Г. 89679115446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Бахарев А.Н. 89679108619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Спиридонова Н.А. 89679115467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Осипов А.М. спец.адм. т.89618678324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Т.Я. 89245920119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89245633274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Санников Ю.А. 89243640485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Максимов П.В.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Д.Н. 89627353516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Арикпаев М.А. 89241672916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Миронов Ф.Н. 89627337173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A25361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A25361" w:rsidRPr="0024657D" w:rsidRDefault="009500F5" w:rsidP="0024657D">
            <w:pPr>
              <w:jc w:val="center"/>
              <w:rPr>
                <w:rFonts w:eastAsiaTheme="minorEastAsia"/>
              </w:rPr>
            </w:pPr>
            <w:r w:rsidRPr="009500F5">
              <w:rPr>
                <w:rFonts w:eastAsiaTheme="minorEastAsia"/>
              </w:rPr>
              <w:t>Банникова Л.Г. 89142795784</w:t>
            </w:r>
          </w:p>
        </w:tc>
        <w:tc>
          <w:tcPr>
            <w:tcW w:w="3891" w:type="dxa"/>
          </w:tcPr>
          <w:p w:rsidR="00A25361" w:rsidRDefault="009500F5" w:rsidP="00A2536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Захаров М.И.89142258863</w:t>
            </w:r>
          </w:p>
          <w:p w:rsidR="009500F5" w:rsidRPr="0024657D" w:rsidRDefault="009500F5" w:rsidP="00A2536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Банников К.С. 89248632887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Томилов А.М. 89142526387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Кузнецов С.А. 89141123515</w:t>
            </w:r>
          </w:p>
          <w:p w:rsidR="0024657D" w:rsidRPr="0024657D" w:rsidRDefault="009500F5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Примак Д.Ю.89142250254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 w:rsidRPr="00C44422">
              <w:rPr>
                <w:rFonts w:eastAsiaTheme="minorEastAsia"/>
              </w:rPr>
              <w:t>Чагочкин Е.Н. 29-3-12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Н.Н., Кокшаров К</w:t>
            </w:r>
            <w:r w:rsidR="00C44422">
              <w:rPr>
                <w:rFonts w:eastAsiaTheme="minorEastAsia"/>
              </w:rPr>
              <w:t xml:space="preserve">.А., Иванов П.Р., </w:t>
            </w:r>
            <w:r w:rsidRPr="0024657D">
              <w:rPr>
                <w:rFonts w:eastAsiaTheme="minorEastAsia"/>
              </w:rPr>
              <w:t>Кравцов М.Ю.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32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 w:rsidRPr="00C44422">
              <w:rPr>
                <w:rFonts w:eastAsiaTheme="minorEastAsia"/>
              </w:rPr>
              <w:t>Тарасов А.В. 28-6-33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tabs>
                <w:tab w:val="left" w:pos="269"/>
              </w:tabs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ab/>
              <w:t>Семичевский А.И., Плакутин А.А., Бурлаков А.И.,</w:t>
            </w:r>
            <w:r w:rsidR="00C44422">
              <w:rPr>
                <w:rFonts w:eastAsiaTheme="minorEastAsia"/>
              </w:rPr>
              <w:t xml:space="preserve"> Семичевский 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C44422" w:rsidP="0024657D">
            <w:pPr>
              <w:jc w:val="center"/>
              <w:rPr>
                <w:rFonts w:eastAsiaTheme="minorEastAsia"/>
              </w:rPr>
            </w:pPr>
            <w:r w:rsidRPr="00C44422">
              <w:rPr>
                <w:rFonts w:eastAsiaTheme="minorEastAsia"/>
              </w:rPr>
              <w:t>Кошмелев Алексей Афанасьевич89627378911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29474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т.45413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Г.И. т.45415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Ю.И. 45405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Терешкин А.С. 45408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Л.Т. 45412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Гуринов М.А. 45406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24657D" w:rsidRPr="0024657D" w:rsidRDefault="00CB6C07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Директор МКУ «ЕДДС» МО «Ленский район»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8(41137)-23112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 xml:space="preserve">От МО «Ленский район»: </w:t>
            </w:r>
            <w:r w:rsidRPr="0024657D">
              <w:rPr>
                <w:rFonts w:eastAsiaTheme="minorEastAsia"/>
              </w:rPr>
              <w:t>- 1ед.техн. и л/с:</w:t>
            </w:r>
          </w:p>
          <w:p w:rsidR="0024657D" w:rsidRPr="0024657D" w:rsidRDefault="00295FA0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Беляев И.А. 89248639976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</w:t>
            </w:r>
            <w:r w:rsidR="00C44422">
              <w:rPr>
                <w:rFonts w:eastAsiaTheme="minorEastAsia"/>
              </w:rPr>
              <w:t xml:space="preserve"> 1.ед.техн</w:t>
            </w:r>
          </w:p>
          <w:p w:rsidR="0024657D" w:rsidRPr="0024657D" w:rsidRDefault="0024657D" w:rsidP="00CB6C07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МВД</w:t>
            </w:r>
            <w:r w:rsidR="00CB6C07">
              <w:rPr>
                <w:rFonts w:eastAsiaTheme="minorEastAsia"/>
              </w:rPr>
              <w:t>: 1 ед.техн. и л.с: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Якрвлев Н.С. 89243658377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МЧС</w:t>
            </w:r>
            <w:r w:rsidRPr="0024657D">
              <w:rPr>
                <w:rFonts w:eastAsiaTheme="minorEastAsia"/>
              </w:rPr>
              <w:t xml:space="preserve"> 1 ед.техн. и л.с: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Мальцев А.Н. 89141047860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Кундий С.С. 89243631981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Иванов Д.Л. 89244641763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Будко А.В 89243635196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Черных С.Н.89148257529</w:t>
            </w:r>
          </w:p>
          <w:p w:rsidR="0024657D" w:rsidRPr="0024657D" w:rsidRDefault="00A14A49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Яныгин Н.Л. 89248797767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24657D" w:rsidRPr="0024657D" w:rsidRDefault="00F60A57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Шурыгин Е.В. 89841114758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Якутлесресурс</w:t>
            </w:r>
            <w:r w:rsidRPr="0024657D">
              <w:rPr>
                <w:rFonts w:eastAsiaTheme="minorEastAsia"/>
              </w:rPr>
              <w:t xml:space="preserve"> 1 ед. техн. и:</w:t>
            </w:r>
          </w:p>
          <w:p w:rsidR="0024657D" w:rsidRPr="0024657D" w:rsidRDefault="00F60A57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 Надеев Василий Сергеевич 89659949960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нац.гвардии</w:t>
            </w:r>
            <w:r w:rsidRPr="0024657D">
              <w:rPr>
                <w:rFonts w:eastAsiaTheme="minorEastAsia"/>
              </w:rPr>
              <w:t>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Суянко Е.И.</w:t>
            </w:r>
            <w:r w:rsidRPr="0024657D">
              <w:rPr>
                <w:rFonts w:eastAsiaTheme="minorEastAsia"/>
              </w:rPr>
              <w:t>. (по графику) 89244676416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9500F5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У</w:t>
            </w:r>
            <w:r w:rsidR="0024657D" w:rsidRPr="0024657D">
              <w:rPr>
                <w:rFonts w:eastAsiaTheme="minorEastAsia"/>
              </w:rPr>
              <w:t xml:space="preserve">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МВД: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Балахыров Б.Е 89244661343</w:t>
            </w:r>
          </w:p>
          <w:p w:rsidR="0024657D" w:rsidRPr="0024657D" w:rsidRDefault="00CB6C07" w:rsidP="0024657D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От У</w:t>
            </w:r>
            <w:r w:rsidR="0024657D" w:rsidRPr="0024657D">
              <w:rPr>
                <w:rFonts w:eastAsiaTheme="minorEastAsia"/>
                <w:u w:val="single"/>
              </w:rPr>
              <w:t>НД: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Дугаржап О.В. т.89142282383</w:t>
            </w:r>
          </w:p>
          <w:p w:rsidR="0024657D" w:rsidRPr="0024657D" w:rsidRDefault="00CB6C07" w:rsidP="002465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-Гавриловских Н.В.89141197508</w:t>
            </w:r>
          </w:p>
          <w:p w:rsid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A14A49" w:rsidRPr="0024657D" w:rsidRDefault="00A14A49" w:rsidP="0024657D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</w:rPr>
              <w:t>Шурыгин Е.В. 89841114758</w:t>
            </w:r>
          </w:p>
          <w:p w:rsidR="0024657D" w:rsidRPr="0024657D" w:rsidRDefault="00A14A49" w:rsidP="002465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</w:tbl>
    <w:p w:rsidR="004A5B59" w:rsidRDefault="004A5B59" w:rsidP="00BA711C">
      <w:pPr>
        <w:shd w:val="clear" w:color="auto" w:fill="FFFFFF"/>
        <w:spacing w:after="200" w:line="322" w:lineRule="exact"/>
        <w:ind w:right="10"/>
        <w:rPr>
          <w:sz w:val="28"/>
          <w:szCs w:val="28"/>
        </w:rPr>
      </w:pPr>
    </w:p>
    <w:p w:rsidR="0024657D" w:rsidRPr="0024657D" w:rsidRDefault="0024657D" w:rsidP="00BA711C">
      <w:pPr>
        <w:shd w:val="clear" w:color="auto" w:fill="FFFFFF"/>
        <w:spacing w:after="200" w:line="322" w:lineRule="exact"/>
        <w:ind w:right="10"/>
        <w:jc w:val="right"/>
        <w:rPr>
          <w:sz w:val="28"/>
          <w:szCs w:val="28"/>
        </w:rPr>
      </w:pPr>
      <w:r w:rsidRPr="0024657D">
        <w:rPr>
          <w:sz w:val="28"/>
          <w:szCs w:val="28"/>
        </w:rPr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158"/>
        <w:gridCol w:w="1327"/>
        <w:gridCol w:w="736"/>
        <w:gridCol w:w="721"/>
        <w:gridCol w:w="721"/>
        <w:gridCol w:w="721"/>
        <w:gridCol w:w="1184"/>
        <w:gridCol w:w="921"/>
        <w:gridCol w:w="921"/>
        <w:gridCol w:w="921"/>
        <w:gridCol w:w="921"/>
        <w:gridCol w:w="921"/>
        <w:gridCol w:w="2038"/>
      </w:tblGrid>
      <w:tr w:rsidR="0024657D" w:rsidRPr="0024657D" w:rsidTr="0024657D">
        <w:trPr>
          <w:trHeight w:val="407"/>
        </w:trPr>
        <w:tc>
          <w:tcPr>
            <w:tcW w:w="639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5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327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083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605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203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24657D" w:rsidRPr="0024657D" w:rsidTr="0024657D">
        <w:trPr>
          <w:cantSplit/>
          <w:trHeight w:val="1631"/>
        </w:trPr>
        <w:tc>
          <w:tcPr>
            <w:tcW w:w="639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1184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203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24657D" w:rsidRPr="0024657D" w:rsidTr="0024657D">
        <w:tc>
          <w:tcPr>
            <w:tcW w:w="639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</w:p>
        </w:tc>
        <w:tc>
          <w:tcPr>
            <w:tcW w:w="2158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1327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736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721" w:type="dxa"/>
            <w:vAlign w:val="center"/>
          </w:tcPr>
          <w:p w:rsidR="0024657D" w:rsidRPr="0024657D" w:rsidRDefault="00CB6C07" w:rsidP="0024657D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84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2038" w:type="dxa"/>
            <w:vAlign w:val="center"/>
          </w:tcPr>
          <w:p w:rsidR="0024657D" w:rsidRPr="0024657D" w:rsidRDefault="00CB6C07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У</w:t>
            </w:r>
            <w:r w:rsidR="0024657D" w:rsidRPr="0024657D">
              <w:rPr>
                <w:rFonts w:eastAsiaTheme="minorEastAsia"/>
              </w:rPr>
              <w:t xml:space="preserve">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9A2F59" w:rsidRDefault="009A2F59" w:rsidP="009A2F59"/>
    <w:p w:rsidR="009A2F59" w:rsidRDefault="009A2F59" w:rsidP="009A2F59"/>
    <w:p w:rsidR="009A2F59" w:rsidRDefault="004A5B59" w:rsidP="00BF3CE3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lastRenderedPageBreak/>
        <w:t xml:space="preserve">Начальник УПР </w:t>
      </w:r>
      <w:r w:rsidR="00BF3CE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И.А. Беляев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BF3CE3" w:rsidRDefault="00BF3CE3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BF3CE3" w:rsidRDefault="00BF3CE3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  <w:r w:rsidR="00BA711C">
        <w:rPr>
          <w:rFonts w:eastAsia="Calibri"/>
          <w:sz w:val="28"/>
          <w:szCs w:val="28"/>
          <w:lang w:eastAsia="en-US"/>
        </w:rPr>
        <w:t>и.о.</w:t>
      </w:r>
      <w:r w:rsidRPr="0024657D">
        <w:rPr>
          <w:rFonts w:eastAsia="Calibri"/>
          <w:sz w:val="28"/>
          <w:szCs w:val="28"/>
          <w:lang w:eastAsia="en-US"/>
        </w:rPr>
        <w:t xml:space="preserve">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2022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BA711C" w:rsidRDefault="00BA711C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433AB4">
        <w:rPr>
          <w:b/>
          <w:sz w:val="28"/>
          <w:szCs w:val="28"/>
        </w:rPr>
        <w:t>образования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</w:t>
      </w:r>
      <w:r w:rsidRPr="00433AB4">
        <w:rPr>
          <w:sz w:val="28"/>
          <w:szCs w:val="28"/>
        </w:rPr>
        <w:lastRenderedPageBreak/>
        <w:t xml:space="preserve">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Основной целью организации деятельности патрульно - контрольной группы является достижение 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Основными задачами организации деятельности патрульно - контрольной группы являются: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9A2F59" w:rsidP="00791F76">
      <w:pPr>
        <w:shd w:val="clear" w:color="auto" w:fill="FFFFFF"/>
        <w:spacing w:line="360" w:lineRule="auto"/>
        <w:ind w:left="14" w:right="10" w:firstLine="553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оказание содействия компетентным органам в расследовании преступлений, связанных с лесными пожарами.</w:t>
      </w:r>
    </w:p>
    <w:p w:rsidR="00791F76" w:rsidRDefault="00791F76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Создание патрульно-контрольной группы организуется в соответствии с муниципальными правовыми актами администрации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433AB4">
      <w:pPr>
        <w:suppressAutoHyphens/>
        <w:spacing w:line="360" w:lineRule="auto"/>
        <w:ind w:right="10" w:firstLine="567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создается численностью не менее восьми</w:t>
      </w:r>
      <w:r w:rsidR="00791F76">
        <w:rPr>
          <w:sz w:val="28"/>
          <w:szCs w:val="28"/>
        </w:rPr>
        <w:t xml:space="preserve"> человек из числа сотрудников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представителя Прокуратуры района, надзорного органа МЧС России,  МВД России, ИОП, лесничеств, </w:t>
      </w:r>
      <w:r w:rsidR="00791F76">
        <w:rPr>
          <w:sz w:val="28"/>
          <w:szCs w:val="28"/>
        </w:rPr>
        <w:t>Ленского</w:t>
      </w:r>
      <w:r w:rsidRPr="00433AB4">
        <w:rPr>
          <w:sz w:val="28"/>
          <w:szCs w:val="28"/>
        </w:rPr>
        <w:t xml:space="preserve"> отделения ГБУ РС (Я) «Авиалес</w:t>
      </w:r>
      <w:r w:rsidR="00BA0F29" w:rsidRPr="00433AB4">
        <w:rPr>
          <w:sz w:val="28"/>
          <w:szCs w:val="28"/>
        </w:rPr>
        <w:t>о</w:t>
      </w:r>
      <w:r w:rsidRPr="00433AB4">
        <w:rPr>
          <w:sz w:val="28"/>
          <w:szCs w:val="28"/>
        </w:rPr>
        <w:t>охрана» и  пожарных частей</w:t>
      </w:r>
      <w:r w:rsidR="00791F76">
        <w:rPr>
          <w:sz w:val="28"/>
          <w:szCs w:val="28"/>
        </w:rPr>
        <w:t>, расположенных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BF3CE3" w:rsidRDefault="00BF3CE3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BF3CE3" w:rsidRPr="00433AB4" w:rsidRDefault="00BF3CE3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Оснащение группы осуществляется администрацией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организациями и учреждениями, входящими в состав патрульно-контрольной группы, исходя из наличия имеющихся материальных средств.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</w:p>
    <w:p w:rsidR="009A2F59" w:rsidRDefault="004A5B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патрульно - контрольной группы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Реагирование патрульно-контрольной группы осуществляется по решению главы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председателя </w:t>
      </w:r>
      <w:r w:rsidRPr="00433AB4">
        <w:rPr>
          <w:sz w:val="28"/>
          <w:szCs w:val="28"/>
        </w:rPr>
        <w:lastRenderedPageBreak/>
        <w:t>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докладывает об о</w:t>
      </w:r>
      <w:r w:rsidR="004A5B59">
        <w:rPr>
          <w:sz w:val="28"/>
          <w:szCs w:val="28"/>
        </w:rPr>
        <w:t>бстановке главе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</w:t>
      </w:r>
      <w:r w:rsidR="00BF3CE3">
        <w:rPr>
          <w:sz w:val="28"/>
          <w:szCs w:val="28"/>
        </w:rPr>
        <w:t>»</w:t>
      </w:r>
      <w:r w:rsidR="00BF3CE3" w:rsidRPr="00433AB4">
        <w:rPr>
          <w:sz w:val="28"/>
          <w:szCs w:val="28"/>
        </w:rPr>
        <w:t xml:space="preserve">, </w:t>
      </w:r>
      <w:r w:rsidR="00BF3CE3">
        <w:rPr>
          <w:sz w:val="28"/>
          <w:szCs w:val="28"/>
        </w:rPr>
        <w:t>информирует</w:t>
      </w:r>
      <w:r w:rsidR="004A5B59">
        <w:rPr>
          <w:sz w:val="28"/>
          <w:szCs w:val="28"/>
        </w:rPr>
        <w:t xml:space="preserve"> МКУ «ЕДДС»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4A5B59">
        <w:rPr>
          <w:sz w:val="28"/>
          <w:szCs w:val="28"/>
        </w:rPr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Управление и координация действий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информационный обмен с главой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3.</w:t>
      </w:r>
      <w:r w:rsidRPr="00433AB4">
        <w:rPr>
          <w:sz w:val="28"/>
          <w:szCs w:val="28"/>
        </w:rPr>
        <w:t xml:space="preserve"> Основные полно</w:t>
      </w:r>
      <w:r w:rsidR="004A5B59">
        <w:rPr>
          <w:sz w:val="28"/>
          <w:szCs w:val="28"/>
        </w:rPr>
        <w:t>мочия и функции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>при организации деятельности патрульно-контрольной группы</w:t>
      </w:r>
    </w:p>
    <w:p w:rsidR="003E0048" w:rsidRDefault="003E0048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4A5B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>рной обстановке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МР </w:t>
      </w:r>
      <w:r w:rsidR="00791F76">
        <w:rPr>
          <w:sz w:val="28"/>
          <w:szCs w:val="28"/>
        </w:rPr>
        <w:lastRenderedPageBreak/>
        <w:t>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4A5B59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И.А. Беляев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BF3CE3" w:rsidRDefault="00BF3CE3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BF3CE3" w:rsidRDefault="00BF3CE3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  <w:r w:rsidR="00E013D0">
        <w:rPr>
          <w:rFonts w:eastAsia="Calibri"/>
          <w:sz w:val="28"/>
          <w:szCs w:val="28"/>
          <w:lang w:eastAsia="en-US"/>
        </w:rPr>
        <w:t xml:space="preserve">и.о. </w:t>
      </w:r>
      <w:r w:rsidRPr="0024657D">
        <w:rPr>
          <w:rFonts w:eastAsia="Calibri"/>
          <w:sz w:val="28"/>
          <w:szCs w:val="28"/>
          <w:lang w:eastAsia="en-US"/>
        </w:rPr>
        <w:t xml:space="preserve">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2022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МО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3402"/>
        <w:gridCol w:w="3231"/>
      </w:tblGrid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31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BF3CE3">
              <w:rPr>
                <w:sz w:val="28"/>
                <w:szCs w:val="28"/>
              </w:rPr>
              <w:t>2022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4D588E"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487AFF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BF3CE3">
              <w:rPr>
                <w:sz w:val="28"/>
                <w:szCs w:val="28"/>
              </w:rPr>
              <w:t>2022г.</w:t>
            </w:r>
          </w:p>
          <w:p w:rsidR="009A2F59" w:rsidRPr="004D588E" w:rsidRDefault="009A2F59" w:rsidP="00BF3CE3">
            <w:pPr>
              <w:spacing w:line="360" w:lineRule="auto"/>
              <w:ind w:left="-115" w:right="-108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 xml:space="preserve">маневренные и патрульно-контрольные группы МО поселений. 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BF3CE3">
              <w:rPr>
                <w:sz w:val="28"/>
                <w:szCs w:val="28"/>
              </w:rPr>
              <w:t>2022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 xml:space="preserve">маневренные </w:t>
            </w:r>
            <w:r w:rsidR="009A2F59" w:rsidRPr="004D588E">
              <w:rPr>
                <w:sz w:val="28"/>
                <w:szCs w:val="28"/>
              </w:rPr>
              <w:t>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  период проведения национального праздника Ысыах-</w:t>
            </w:r>
            <w:r w:rsidR="00C826B2">
              <w:rPr>
                <w:sz w:val="28"/>
                <w:szCs w:val="28"/>
              </w:rPr>
              <w:t>2022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21 по 29 июня </w:t>
            </w:r>
            <w:r w:rsidR="00BF3CE3">
              <w:rPr>
                <w:sz w:val="28"/>
                <w:szCs w:val="28"/>
              </w:rPr>
              <w:t>2022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</w:t>
            </w:r>
            <w:r w:rsidR="009A2F59" w:rsidRPr="004D588E">
              <w:rPr>
                <w:sz w:val="28"/>
                <w:szCs w:val="28"/>
              </w:rPr>
              <w:t>–маневренные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5.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D12C06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BF3CE3">
              <w:rPr>
                <w:sz w:val="28"/>
                <w:szCs w:val="28"/>
              </w:rPr>
              <w:t>2022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7.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осенней охоты.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18 августа до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9.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палов.</w:t>
            </w:r>
          </w:p>
        </w:tc>
        <w:tc>
          <w:tcPr>
            <w:tcW w:w="3402" w:type="dxa"/>
          </w:tcPr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8A625C" w:rsidRDefault="008A625C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4D588E" w:rsidP="004D588E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И.А. Беляев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9F" w:rsidRDefault="00FF3A9F" w:rsidP="008B0E18">
      <w:r>
        <w:separator/>
      </w:r>
    </w:p>
  </w:endnote>
  <w:endnote w:type="continuationSeparator" w:id="0">
    <w:p w:rsidR="00FF3A9F" w:rsidRDefault="00FF3A9F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9F" w:rsidRDefault="00FF3A9F" w:rsidP="008B0E18">
      <w:r>
        <w:separator/>
      </w:r>
    </w:p>
  </w:footnote>
  <w:footnote w:type="continuationSeparator" w:id="0">
    <w:p w:rsidR="00FF3A9F" w:rsidRDefault="00FF3A9F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multilevel"/>
    <w:tmpl w:val="F6F25C1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1527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78EC"/>
    <w:rsid w:val="0010039F"/>
    <w:rsid w:val="00104C19"/>
    <w:rsid w:val="0010511A"/>
    <w:rsid w:val="00107218"/>
    <w:rsid w:val="00111F18"/>
    <w:rsid w:val="00117402"/>
    <w:rsid w:val="001218FE"/>
    <w:rsid w:val="00123C52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18C1"/>
    <w:rsid w:val="001A7D44"/>
    <w:rsid w:val="001B4244"/>
    <w:rsid w:val="001B5310"/>
    <w:rsid w:val="001B5D1A"/>
    <w:rsid w:val="001C0A5B"/>
    <w:rsid w:val="001C1582"/>
    <w:rsid w:val="001D096A"/>
    <w:rsid w:val="001D3015"/>
    <w:rsid w:val="001E47FF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117"/>
    <w:rsid w:val="00273ED4"/>
    <w:rsid w:val="00275B06"/>
    <w:rsid w:val="00284D67"/>
    <w:rsid w:val="00285331"/>
    <w:rsid w:val="00295504"/>
    <w:rsid w:val="00295FA0"/>
    <w:rsid w:val="00297694"/>
    <w:rsid w:val="002A08E1"/>
    <w:rsid w:val="002A0D11"/>
    <w:rsid w:val="002A3BEA"/>
    <w:rsid w:val="002A739B"/>
    <w:rsid w:val="002B0472"/>
    <w:rsid w:val="002B198A"/>
    <w:rsid w:val="002C5A4E"/>
    <w:rsid w:val="002C6650"/>
    <w:rsid w:val="002C6EE4"/>
    <w:rsid w:val="002D06B6"/>
    <w:rsid w:val="002E117F"/>
    <w:rsid w:val="002E2FAF"/>
    <w:rsid w:val="002E4664"/>
    <w:rsid w:val="002F3F3B"/>
    <w:rsid w:val="00303F41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55B2"/>
    <w:rsid w:val="004520C1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6C66"/>
    <w:rsid w:val="00497CD0"/>
    <w:rsid w:val="004A4001"/>
    <w:rsid w:val="004A5B59"/>
    <w:rsid w:val="004B0E02"/>
    <w:rsid w:val="004B49E0"/>
    <w:rsid w:val="004C017A"/>
    <w:rsid w:val="004C51DE"/>
    <w:rsid w:val="004C5704"/>
    <w:rsid w:val="004C66A8"/>
    <w:rsid w:val="004C722F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24399"/>
    <w:rsid w:val="00533D37"/>
    <w:rsid w:val="0054387C"/>
    <w:rsid w:val="00545C41"/>
    <w:rsid w:val="00547A78"/>
    <w:rsid w:val="005524F8"/>
    <w:rsid w:val="00554D7A"/>
    <w:rsid w:val="00561A1E"/>
    <w:rsid w:val="0056292D"/>
    <w:rsid w:val="005660A1"/>
    <w:rsid w:val="00570FC5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03019"/>
    <w:rsid w:val="0061246D"/>
    <w:rsid w:val="006160F8"/>
    <w:rsid w:val="006201C8"/>
    <w:rsid w:val="00620E42"/>
    <w:rsid w:val="006311DB"/>
    <w:rsid w:val="00645C4D"/>
    <w:rsid w:val="00650939"/>
    <w:rsid w:val="00651BFF"/>
    <w:rsid w:val="006613F1"/>
    <w:rsid w:val="00661BDD"/>
    <w:rsid w:val="00663541"/>
    <w:rsid w:val="006640F6"/>
    <w:rsid w:val="00680115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E0237"/>
    <w:rsid w:val="006E0DC9"/>
    <w:rsid w:val="006E2D54"/>
    <w:rsid w:val="006E4575"/>
    <w:rsid w:val="006E5879"/>
    <w:rsid w:val="006F6477"/>
    <w:rsid w:val="0071483D"/>
    <w:rsid w:val="007320C7"/>
    <w:rsid w:val="00736CA9"/>
    <w:rsid w:val="00741C6E"/>
    <w:rsid w:val="007461CA"/>
    <w:rsid w:val="007514C5"/>
    <w:rsid w:val="00752E4C"/>
    <w:rsid w:val="0075516D"/>
    <w:rsid w:val="007627A6"/>
    <w:rsid w:val="0076507C"/>
    <w:rsid w:val="0077388D"/>
    <w:rsid w:val="00775CEA"/>
    <w:rsid w:val="007806D5"/>
    <w:rsid w:val="00784275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90319"/>
    <w:rsid w:val="0089330D"/>
    <w:rsid w:val="008A0716"/>
    <w:rsid w:val="008A2F87"/>
    <w:rsid w:val="008A625C"/>
    <w:rsid w:val="008B0E18"/>
    <w:rsid w:val="008B3889"/>
    <w:rsid w:val="008B3BAA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00F5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611A"/>
    <w:rsid w:val="009B178B"/>
    <w:rsid w:val="009B4451"/>
    <w:rsid w:val="009B7774"/>
    <w:rsid w:val="009C2164"/>
    <w:rsid w:val="009C558F"/>
    <w:rsid w:val="009D146A"/>
    <w:rsid w:val="009D5C62"/>
    <w:rsid w:val="009D65A5"/>
    <w:rsid w:val="009D6C9E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14A49"/>
    <w:rsid w:val="00A2000D"/>
    <w:rsid w:val="00A25361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6D7"/>
    <w:rsid w:val="00A838F2"/>
    <w:rsid w:val="00A8395D"/>
    <w:rsid w:val="00A92E13"/>
    <w:rsid w:val="00A969BB"/>
    <w:rsid w:val="00AA09A7"/>
    <w:rsid w:val="00AA61DB"/>
    <w:rsid w:val="00AB0D2B"/>
    <w:rsid w:val="00AB3DF0"/>
    <w:rsid w:val="00AB6266"/>
    <w:rsid w:val="00AC0C5F"/>
    <w:rsid w:val="00AC1FBE"/>
    <w:rsid w:val="00AC5047"/>
    <w:rsid w:val="00AC54C2"/>
    <w:rsid w:val="00AD1DC4"/>
    <w:rsid w:val="00AD5D04"/>
    <w:rsid w:val="00AE24C8"/>
    <w:rsid w:val="00AE326E"/>
    <w:rsid w:val="00AE60FA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93B7F"/>
    <w:rsid w:val="00B968C9"/>
    <w:rsid w:val="00BA0F29"/>
    <w:rsid w:val="00BA4F5F"/>
    <w:rsid w:val="00BA711C"/>
    <w:rsid w:val="00BA7A49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F3204"/>
    <w:rsid w:val="00BF3CE3"/>
    <w:rsid w:val="00BF5049"/>
    <w:rsid w:val="00C05044"/>
    <w:rsid w:val="00C06EFB"/>
    <w:rsid w:val="00C112D6"/>
    <w:rsid w:val="00C17041"/>
    <w:rsid w:val="00C20E0F"/>
    <w:rsid w:val="00C25132"/>
    <w:rsid w:val="00C34BA3"/>
    <w:rsid w:val="00C34BC2"/>
    <w:rsid w:val="00C352CB"/>
    <w:rsid w:val="00C44422"/>
    <w:rsid w:val="00C445F7"/>
    <w:rsid w:val="00C44BCA"/>
    <w:rsid w:val="00C47F21"/>
    <w:rsid w:val="00C519C3"/>
    <w:rsid w:val="00C53AD9"/>
    <w:rsid w:val="00C56064"/>
    <w:rsid w:val="00C60E12"/>
    <w:rsid w:val="00C623C1"/>
    <w:rsid w:val="00C73C09"/>
    <w:rsid w:val="00C77FA6"/>
    <w:rsid w:val="00C8015D"/>
    <w:rsid w:val="00C826B2"/>
    <w:rsid w:val="00C96595"/>
    <w:rsid w:val="00C977ED"/>
    <w:rsid w:val="00CA0F6C"/>
    <w:rsid w:val="00CA1649"/>
    <w:rsid w:val="00CA7D55"/>
    <w:rsid w:val="00CB520B"/>
    <w:rsid w:val="00CB6C07"/>
    <w:rsid w:val="00CB7A79"/>
    <w:rsid w:val="00CC5390"/>
    <w:rsid w:val="00CD0528"/>
    <w:rsid w:val="00CD0D40"/>
    <w:rsid w:val="00CD1305"/>
    <w:rsid w:val="00CE242E"/>
    <w:rsid w:val="00CE25A2"/>
    <w:rsid w:val="00CE2652"/>
    <w:rsid w:val="00CE4F45"/>
    <w:rsid w:val="00CE4F4F"/>
    <w:rsid w:val="00CE702C"/>
    <w:rsid w:val="00CE794B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72B9"/>
    <w:rsid w:val="00DD3C82"/>
    <w:rsid w:val="00DD3E8E"/>
    <w:rsid w:val="00DD4680"/>
    <w:rsid w:val="00DE645D"/>
    <w:rsid w:val="00DE6A11"/>
    <w:rsid w:val="00DF324E"/>
    <w:rsid w:val="00DF5C5D"/>
    <w:rsid w:val="00E013D0"/>
    <w:rsid w:val="00E050CF"/>
    <w:rsid w:val="00E06589"/>
    <w:rsid w:val="00E073FD"/>
    <w:rsid w:val="00E34A7B"/>
    <w:rsid w:val="00E3614C"/>
    <w:rsid w:val="00E4006D"/>
    <w:rsid w:val="00E41CCF"/>
    <w:rsid w:val="00E42B85"/>
    <w:rsid w:val="00E5155D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0A57"/>
    <w:rsid w:val="00F65ED4"/>
    <w:rsid w:val="00F672C0"/>
    <w:rsid w:val="00F7608E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6706"/>
    <w:rsid w:val="00FC750C"/>
    <w:rsid w:val="00FE0C28"/>
    <w:rsid w:val="00FE5D0F"/>
    <w:rsid w:val="00FF2F59"/>
    <w:rsid w:val="00FF3A9F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9E9A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06BF-5151-4FFA-AED4-AF621A04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3231</Words>
  <Characters>18418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Общий_отдел_2</cp:lastModifiedBy>
  <cp:revision>2</cp:revision>
  <cp:lastPrinted>2020-04-29T01:23:00Z</cp:lastPrinted>
  <dcterms:created xsi:type="dcterms:W3CDTF">2022-04-14T03:08:00Z</dcterms:created>
  <dcterms:modified xsi:type="dcterms:W3CDTF">2022-04-14T03:08:00Z</dcterms:modified>
</cp:coreProperties>
</file>