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3"/>
        <w:gridCol w:w="2064"/>
        <w:gridCol w:w="3538"/>
      </w:tblGrid>
      <w:tr w:rsidR="00C97CB7" w:rsidTr="001433FC">
        <w:trPr>
          <w:cantSplit/>
          <w:trHeight w:val="3201"/>
        </w:trPr>
        <w:tc>
          <w:tcPr>
            <w:tcW w:w="3833" w:type="dxa"/>
          </w:tcPr>
          <w:p w:rsidR="00C97CB7" w:rsidRDefault="00C97CB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МУНИЦИПАЛЬНОЕ ОБРАЗОВАНИЕ</w:t>
            </w:r>
          </w:p>
          <w:p w:rsidR="00C97CB7" w:rsidRDefault="00C97CB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C97CB7" w:rsidRPr="00905D93" w:rsidRDefault="00C97CB7" w:rsidP="00905D93">
            <w:pPr>
              <w:pStyle w:val="1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САХА (ЯКУТИЯ)</w:t>
            </w:r>
          </w:p>
          <w:p w:rsidR="00C97CB7" w:rsidRDefault="00C97CB7">
            <w:pPr>
              <w:pStyle w:val="1"/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СОВЕТ</w:t>
            </w:r>
          </w:p>
          <w:p w:rsidR="00C97CB7" w:rsidRDefault="00C9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ДЕПУТАТОВ</w:t>
            </w:r>
          </w:p>
        </w:tc>
        <w:tc>
          <w:tcPr>
            <w:tcW w:w="2064" w:type="dxa"/>
            <w:hideMark/>
          </w:tcPr>
          <w:p w:rsidR="00C97CB7" w:rsidRDefault="00C97C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DA34775" wp14:editId="1BF92388">
                  <wp:extent cx="1184910" cy="1144905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:rsidR="00C97CB7" w:rsidRDefault="00C97CB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</w:p>
          <w:p w:rsidR="00C97CB7" w:rsidRDefault="001433FC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/>
                <w:snapToGrid w:val="0"/>
                <w:color w:val="000000"/>
                <w:sz w:val="28"/>
                <w:szCs w:val="28"/>
              </w:rPr>
              <w:t>ӨСП</w:t>
            </w:r>
            <w:r w:rsidRPr="00296EA7">
              <w:rPr>
                <w:b/>
                <w:snapToGrid w:val="0"/>
                <w:color w:val="000000"/>
                <w:sz w:val="28"/>
                <w:szCs w:val="28"/>
              </w:rPr>
              <w:t>YБYЛYКЭТИН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C97CB7" w:rsidRDefault="00BB038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ЛЕНСКЭЙ ОРОЙУОНУН</w:t>
            </w:r>
            <w:r w:rsidR="00905D93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</w:p>
          <w:p w:rsidR="00C97CB7" w:rsidRDefault="00C97CB7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МУНИЦИПАЛЬНАЙ </w:t>
            </w:r>
          </w:p>
          <w:p w:rsidR="00C97CB7" w:rsidRDefault="00C97CB7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ТЭРИЛЛИИТЭ</w:t>
            </w:r>
          </w:p>
          <w:p w:rsidR="00C97CB7" w:rsidRPr="008240CA" w:rsidRDefault="00C97CB7" w:rsidP="008240C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ОРОЙУОН ДЕПУТАТТАРЫН СЭБИЭТЭ</w:t>
            </w:r>
          </w:p>
        </w:tc>
      </w:tr>
    </w:tbl>
    <w:p w:rsidR="00C97CB7" w:rsidRDefault="00C97CB7" w:rsidP="00C97C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240C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</w:p>
    <w:p w:rsidR="00C97CB7" w:rsidRPr="00905D93" w:rsidRDefault="00C97CB7" w:rsidP="00905D93">
      <w:pPr>
        <w:jc w:val="center"/>
        <w:rPr>
          <w:b/>
          <w:sz w:val="32"/>
          <w:szCs w:val="32"/>
        </w:rPr>
      </w:pPr>
      <w:r w:rsidRPr="00905D93">
        <w:rPr>
          <w:b/>
          <w:sz w:val="32"/>
          <w:szCs w:val="32"/>
        </w:rPr>
        <w:t>РЕШЕНИЕ</w:t>
      </w:r>
    </w:p>
    <w:p w:rsidR="00C97CB7" w:rsidRPr="00905D93" w:rsidRDefault="00C97CB7" w:rsidP="00905D93">
      <w:pPr>
        <w:jc w:val="center"/>
        <w:rPr>
          <w:b/>
          <w:sz w:val="32"/>
          <w:szCs w:val="32"/>
        </w:rPr>
      </w:pPr>
      <w:r w:rsidRPr="00905D93">
        <w:rPr>
          <w:b/>
          <w:sz w:val="32"/>
          <w:szCs w:val="32"/>
        </w:rPr>
        <w:t>СЕССИИ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3"/>
        <w:gridCol w:w="4543"/>
        <w:gridCol w:w="4775"/>
        <w:gridCol w:w="586"/>
      </w:tblGrid>
      <w:tr w:rsidR="00C97CB7" w:rsidTr="00905D93">
        <w:trPr>
          <w:gridBefore w:val="1"/>
          <w:gridAfter w:val="1"/>
          <w:wBefore w:w="108" w:type="dxa"/>
          <w:wAfter w:w="709" w:type="dxa"/>
          <w:trHeight w:val="363"/>
        </w:trPr>
        <w:tc>
          <w:tcPr>
            <w:tcW w:w="4536" w:type="dxa"/>
            <w:hideMark/>
          </w:tcPr>
          <w:p w:rsidR="00C97CB7" w:rsidRDefault="00C9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536" w:type="dxa"/>
            <w:hideMark/>
          </w:tcPr>
          <w:p w:rsidR="00C97CB7" w:rsidRDefault="00C9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</w:p>
        </w:tc>
      </w:tr>
      <w:tr w:rsidR="00C97CB7" w:rsidTr="00905D93">
        <w:trPr>
          <w:gridBefore w:val="1"/>
          <w:gridAfter w:val="1"/>
          <w:wBefore w:w="108" w:type="dxa"/>
          <w:wAfter w:w="709" w:type="dxa"/>
        </w:trPr>
        <w:tc>
          <w:tcPr>
            <w:tcW w:w="4536" w:type="dxa"/>
            <w:hideMark/>
          </w:tcPr>
          <w:p w:rsidR="00C97CB7" w:rsidRDefault="00C97CB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г. Ленск</w:t>
            </w:r>
          </w:p>
        </w:tc>
        <w:tc>
          <w:tcPr>
            <w:tcW w:w="4536" w:type="dxa"/>
          </w:tcPr>
          <w:p w:rsidR="00C97CB7" w:rsidRDefault="00C97CB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3F4080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C97CB7" w:rsidRDefault="00C97CB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97CB7" w:rsidRDefault="00C97C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CB7" w:rsidTr="00905D93">
        <w:trPr>
          <w:gridBefore w:val="1"/>
          <w:gridAfter w:val="1"/>
          <w:wBefore w:w="108" w:type="dxa"/>
          <w:wAfter w:w="709" w:type="dxa"/>
        </w:trPr>
        <w:tc>
          <w:tcPr>
            <w:tcW w:w="9072" w:type="dxa"/>
            <w:gridSpan w:val="2"/>
          </w:tcPr>
          <w:p w:rsidR="00C97CB7" w:rsidRDefault="008240CA" w:rsidP="001433FC">
            <w:pPr>
              <w:ind w:left="284" w:hanging="284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3F4080">
              <w:rPr>
                <w:b/>
                <w:snapToGrid w:val="0"/>
                <w:color w:val="000000"/>
                <w:sz w:val="28"/>
                <w:szCs w:val="28"/>
              </w:rPr>
              <w:t>от 20 июня</w:t>
            </w:r>
            <w:r w:rsidR="00FE641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B544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7F1EB4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</w:t>
            </w:r>
            <w:r w:rsidR="00FE6411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2B544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№ 3-5</w:t>
            </w:r>
          </w:p>
          <w:p w:rsidR="00C97CB7" w:rsidRDefault="00C97CB7" w:rsidP="001433FC">
            <w:pPr>
              <w:ind w:left="284" w:hanging="284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C97CB7" w:rsidRPr="000217CE" w:rsidTr="00905D93">
        <w:tc>
          <w:tcPr>
            <w:tcW w:w="9889" w:type="dxa"/>
            <w:gridSpan w:val="4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86"/>
            </w:tblGrid>
            <w:tr w:rsidR="00C97CB7" w:rsidRPr="003E1E45">
              <w:tc>
                <w:tcPr>
                  <w:tcW w:w="9286" w:type="dxa"/>
                  <w:hideMark/>
                </w:tcPr>
                <w:p w:rsidR="008D7089" w:rsidRDefault="00D9689E" w:rsidP="001433FC">
                  <w:pPr>
                    <w:ind w:left="284" w:firstLine="567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р</w:t>
                  </w:r>
                  <w:r w:rsidR="004032F9">
                    <w:rPr>
                      <w:b/>
                      <w:sz w:val="28"/>
                      <w:szCs w:val="28"/>
                    </w:rPr>
                    <w:t xml:space="preserve">ешение Районного Совета депутатов от 08.12.2022г. №6-7 «О предоставлении отсрочки арендной платы по договорам аренды муниципального имущества муниципального образования «Ленский район» Республики Саха (Якутия) в связи </w:t>
                  </w:r>
                </w:p>
                <w:p w:rsidR="00C97CB7" w:rsidRPr="003E1E45" w:rsidRDefault="004032F9" w:rsidP="001433FC">
                  <w:pPr>
                    <w:ind w:left="284" w:firstLine="567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 частичной мобилизацией</w:t>
                  </w:r>
                  <w:r w:rsidR="003401C4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C97CB7" w:rsidRPr="003E1E45" w:rsidRDefault="00C97CB7" w:rsidP="001433FC">
            <w:pPr>
              <w:ind w:left="284" w:firstLine="567"/>
              <w:rPr>
                <w:b/>
                <w:sz w:val="28"/>
                <w:szCs w:val="28"/>
              </w:rPr>
            </w:pPr>
          </w:p>
          <w:p w:rsidR="00C97CB7" w:rsidRPr="00905D93" w:rsidRDefault="008240C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54C86" w:rsidRPr="00905D93">
              <w:rPr>
                <w:color w:val="000000"/>
                <w:sz w:val="28"/>
                <w:szCs w:val="28"/>
              </w:rPr>
              <w:t xml:space="preserve">В соответствии с </w:t>
            </w:r>
            <w:r w:rsidR="004032F9" w:rsidRPr="00905D93">
              <w:rPr>
                <w:color w:val="000000"/>
                <w:sz w:val="28"/>
                <w:szCs w:val="28"/>
              </w:rPr>
              <w:t>пунктом 7 распоряжения</w:t>
            </w:r>
            <w:r w:rsidR="004032F9" w:rsidRPr="00905D93">
              <w:rPr>
                <w:sz w:val="28"/>
                <w:szCs w:val="28"/>
              </w:rPr>
              <w:t xml:space="preserve"> Правительства Российской Федерации от 15.10.2022 г. №3046-р «О предоставлении отсрочки арендной платы по договорам аренды федерального имущества в связи с частичной мобилизацией»</w:t>
            </w:r>
            <w:r w:rsidR="00295CF2" w:rsidRPr="00905D93">
              <w:rPr>
                <w:color w:val="000000"/>
                <w:sz w:val="28"/>
                <w:szCs w:val="28"/>
              </w:rPr>
              <w:t xml:space="preserve">, </w:t>
            </w:r>
            <w:r w:rsidR="00C97CB7" w:rsidRPr="00905D93">
              <w:rPr>
                <w:sz w:val="28"/>
                <w:szCs w:val="28"/>
              </w:rPr>
              <w:t>Районный Совет депутатов муниципального образования «Ленский район»</w:t>
            </w:r>
          </w:p>
          <w:p w:rsidR="00C97CB7" w:rsidRPr="008240CA" w:rsidRDefault="00C97CB7" w:rsidP="001433FC">
            <w:pPr>
              <w:spacing w:line="360" w:lineRule="auto"/>
              <w:ind w:left="284" w:firstLine="567"/>
              <w:rPr>
                <w:sz w:val="28"/>
                <w:szCs w:val="28"/>
              </w:rPr>
            </w:pPr>
            <w:r w:rsidRPr="006D3921">
              <w:rPr>
                <w:sz w:val="26"/>
                <w:szCs w:val="26"/>
              </w:rPr>
              <w:t xml:space="preserve">                                               </w:t>
            </w:r>
            <w:r w:rsidR="00905D93">
              <w:rPr>
                <w:sz w:val="26"/>
                <w:szCs w:val="26"/>
              </w:rPr>
              <w:t xml:space="preserve">   </w:t>
            </w:r>
            <w:r w:rsidR="00CD31D5">
              <w:rPr>
                <w:sz w:val="26"/>
                <w:szCs w:val="26"/>
              </w:rPr>
              <w:t xml:space="preserve">   </w:t>
            </w:r>
            <w:proofErr w:type="gramStart"/>
            <w:r w:rsidRPr="008240CA">
              <w:rPr>
                <w:sz w:val="28"/>
                <w:szCs w:val="28"/>
              </w:rPr>
              <w:t>Р</w:t>
            </w:r>
            <w:proofErr w:type="gramEnd"/>
            <w:r w:rsidRPr="008240CA">
              <w:rPr>
                <w:sz w:val="28"/>
                <w:szCs w:val="28"/>
              </w:rPr>
              <w:t xml:space="preserve"> Е Ш И Л:</w:t>
            </w:r>
          </w:p>
          <w:p w:rsidR="00C97CB7" w:rsidRPr="00905D93" w:rsidRDefault="00751C7A" w:rsidP="001433FC">
            <w:pPr>
              <w:pStyle w:val="a5"/>
              <w:numPr>
                <w:ilvl w:val="0"/>
                <w:numId w:val="2"/>
              </w:numPr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>Внести в р</w:t>
            </w:r>
            <w:r w:rsidR="00FB4FAD" w:rsidRPr="00905D93">
              <w:rPr>
                <w:sz w:val="28"/>
                <w:szCs w:val="28"/>
              </w:rPr>
              <w:t>ешение</w:t>
            </w:r>
            <w:r w:rsidRPr="00905D93">
              <w:rPr>
                <w:sz w:val="28"/>
                <w:szCs w:val="28"/>
              </w:rPr>
              <w:t xml:space="preserve"> </w:t>
            </w:r>
            <w:r w:rsidR="004032F9" w:rsidRPr="00905D93">
              <w:rPr>
                <w:sz w:val="28"/>
                <w:szCs w:val="28"/>
              </w:rPr>
              <w:t>Районного Совета депутатов от 08.12.2022г. №6-7 «О предоставлении отсрочки арендной платы по договорам аренды муниципального имущества муниципального образования «Ленский район» Республики Саха (Якутия) в связи с частичной мобилизацией» следующие изменения:</w:t>
            </w:r>
          </w:p>
          <w:p w:rsidR="00040E42" w:rsidRPr="00905D93" w:rsidRDefault="00751C7A" w:rsidP="001433FC">
            <w:pPr>
              <w:pStyle w:val="ConsPlusNormal"/>
              <w:spacing w:line="360" w:lineRule="auto"/>
              <w:ind w:left="284" w:firstLine="567"/>
              <w:contextualSpacing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 xml:space="preserve">1) </w:t>
            </w:r>
            <w:r w:rsidR="008240CA">
              <w:rPr>
                <w:sz w:val="28"/>
                <w:szCs w:val="28"/>
              </w:rPr>
              <w:t>пункт</w:t>
            </w:r>
            <w:r w:rsidR="00040E42" w:rsidRPr="00905D93">
              <w:rPr>
                <w:sz w:val="28"/>
                <w:szCs w:val="28"/>
              </w:rPr>
              <w:t xml:space="preserve"> 1 после слов «в том числе земельных участков, находящихся в </w:t>
            </w:r>
            <w:r w:rsidR="00040E42" w:rsidRPr="00905D93">
              <w:rPr>
                <w:sz w:val="28"/>
                <w:szCs w:val="28"/>
              </w:rPr>
              <w:lastRenderedPageBreak/>
              <w:t xml:space="preserve">муниципальной собственности» дополнить словами «а также государственная </w:t>
            </w:r>
            <w:proofErr w:type="gramStart"/>
            <w:r w:rsidR="00040E42" w:rsidRPr="00905D93">
              <w:rPr>
                <w:sz w:val="28"/>
                <w:szCs w:val="28"/>
              </w:rPr>
              <w:t>собственность</w:t>
            </w:r>
            <w:proofErr w:type="gramEnd"/>
            <w:r w:rsidR="00040E42" w:rsidRPr="00905D93">
              <w:rPr>
                <w:sz w:val="28"/>
                <w:szCs w:val="28"/>
              </w:rPr>
              <w:t xml:space="preserve"> на которые не разграничена, расположенных в границах сельских поселений и на межселенных территориях муниципального образования «Ленский район»</w:t>
            </w:r>
            <w:r w:rsidR="001817BC" w:rsidRPr="00905D93">
              <w:rPr>
                <w:sz w:val="28"/>
                <w:szCs w:val="28"/>
              </w:rPr>
              <w:t>.</w:t>
            </w:r>
          </w:p>
          <w:p w:rsidR="00751C7A" w:rsidRPr="00905D93" w:rsidRDefault="00040E42" w:rsidP="001433FC">
            <w:pPr>
              <w:pStyle w:val="ConsPlusNormal"/>
              <w:spacing w:line="360" w:lineRule="auto"/>
              <w:ind w:left="284" w:firstLine="567"/>
              <w:contextualSpacing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 xml:space="preserve">2) </w:t>
            </w:r>
            <w:hyperlink r:id="rId10">
              <w:r w:rsidR="00751C7A" w:rsidRPr="00905D93">
                <w:rPr>
                  <w:sz w:val="28"/>
                  <w:szCs w:val="28"/>
                </w:rPr>
                <w:t>подпункт "а" пункта 1</w:t>
              </w:r>
            </w:hyperlink>
            <w:r w:rsidR="00751C7A" w:rsidRPr="00905D93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751C7A" w:rsidRPr="00905D93" w:rsidRDefault="00751C7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proofErr w:type="gramStart"/>
            <w:r w:rsidRPr="00905D93">
              <w:rPr>
                <w:sz w:val="28"/>
                <w:szCs w:val="28"/>
              </w:rPr>
              <w:t>"а)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лицом;";</w:t>
            </w:r>
            <w:proofErr w:type="gramEnd"/>
          </w:p>
          <w:p w:rsidR="00751C7A" w:rsidRPr="00905D93" w:rsidRDefault="006A7269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>3</w:t>
            </w:r>
            <w:r w:rsidR="00751C7A" w:rsidRPr="00905D93">
              <w:rPr>
                <w:sz w:val="28"/>
                <w:szCs w:val="28"/>
              </w:rPr>
              <w:t xml:space="preserve">) в </w:t>
            </w:r>
            <w:hyperlink r:id="rId11">
              <w:r w:rsidR="00751C7A" w:rsidRPr="00905D93">
                <w:rPr>
                  <w:sz w:val="28"/>
                  <w:szCs w:val="28"/>
                </w:rPr>
                <w:t>пункте 2</w:t>
              </w:r>
            </w:hyperlink>
            <w:r w:rsidR="00751C7A" w:rsidRPr="00905D93">
              <w:rPr>
                <w:sz w:val="28"/>
                <w:szCs w:val="28"/>
              </w:rPr>
              <w:t>:</w:t>
            </w:r>
          </w:p>
          <w:p w:rsidR="00751C7A" w:rsidRPr="00905D93" w:rsidRDefault="00751C7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 xml:space="preserve">а) </w:t>
            </w:r>
            <w:r w:rsidR="00CA63A5">
              <w:rPr>
                <w:sz w:val="28"/>
                <w:szCs w:val="28"/>
              </w:rPr>
              <w:t xml:space="preserve">абзацы </w:t>
            </w:r>
            <w:hyperlink r:id="rId12">
              <w:r w:rsidRPr="00905D93">
                <w:rPr>
                  <w:sz w:val="28"/>
                  <w:szCs w:val="28"/>
                </w:rPr>
                <w:t>четвертый</w:t>
              </w:r>
            </w:hyperlink>
            <w:r w:rsidRPr="00905D93">
              <w:rPr>
                <w:sz w:val="28"/>
                <w:szCs w:val="28"/>
              </w:rPr>
              <w:t xml:space="preserve"> и </w:t>
            </w:r>
            <w:hyperlink r:id="rId13">
              <w:r w:rsidRPr="00905D93">
                <w:rPr>
                  <w:sz w:val="28"/>
                  <w:szCs w:val="28"/>
                </w:rPr>
                <w:t>пятый</w:t>
              </w:r>
            </w:hyperlink>
            <w:r w:rsidR="00CA63A5">
              <w:rPr>
                <w:sz w:val="28"/>
                <w:szCs w:val="28"/>
              </w:rPr>
              <w:t xml:space="preserve"> </w:t>
            </w:r>
            <w:r w:rsidRPr="00905D93">
              <w:rPr>
                <w:sz w:val="28"/>
                <w:szCs w:val="28"/>
              </w:rPr>
              <w:t>изложить в следующей редакции:</w:t>
            </w:r>
          </w:p>
          <w:p w:rsidR="00751C7A" w:rsidRPr="00905D93" w:rsidRDefault="00751C7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proofErr w:type="gramStart"/>
            <w:r w:rsidRPr="00905D93">
              <w:rPr>
                <w:sz w:val="28"/>
                <w:szCs w:val="28"/>
              </w:rPr>
              <w:t>"- предоставление арендатору отсрочки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751C7A" w:rsidRPr="00905D93" w:rsidRDefault="00751C7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proofErr w:type="gramStart"/>
            <w:r w:rsidRPr="00905D93">
              <w:rPr>
                <w:sz w:val="28"/>
                <w:szCs w:val="28"/>
              </w:rPr>
              <w:t xml:space="preserve">- уплата задолженности по арендной плате </w:t>
            </w:r>
            <w:r w:rsidR="00531A8D" w:rsidRPr="00905D93">
              <w:rPr>
                <w:sz w:val="28"/>
                <w:szCs w:val="28"/>
              </w:rPr>
              <w:t xml:space="preserve">осуществляется </w:t>
            </w:r>
            <w:r w:rsidRPr="00905D93">
              <w:rPr>
                <w:sz w:val="28"/>
                <w:szCs w:val="28"/>
              </w:rPr>
              <w:t>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      </w:r>
            <w:proofErr w:type="gramEnd"/>
            <w:r w:rsidRPr="00905D93">
              <w:rPr>
                <w:sz w:val="28"/>
                <w:szCs w:val="28"/>
              </w:rPr>
              <w:t xml:space="preserve"> платы по договору аренды</w:t>
            </w:r>
            <w:proofErr w:type="gramStart"/>
            <w:r w:rsidRPr="00905D93">
              <w:rPr>
                <w:sz w:val="28"/>
                <w:szCs w:val="28"/>
              </w:rPr>
              <w:t>;"</w:t>
            </w:r>
            <w:proofErr w:type="gramEnd"/>
            <w:r w:rsidRPr="00905D93">
              <w:rPr>
                <w:sz w:val="28"/>
                <w:szCs w:val="28"/>
              </w:rPr>
              <w:t>;</w:t>
            </w:r>
          </w:p>
          <w:p w:rsidR="00751C7A" w:rsidRPr="00905D93" w:rsidRDefault="00751C7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lastRenderedPageBreak/>
              <w:t xml:space="preserve">б) </w:t>
            </w:r>
            <w:hyperlink r:id="rId14">
              <w:r w:rsidR="00733B2D" w:rsidRPr="00905D93">
                <w:rPr>
                  <w:sz w:val="28"/>
                  <w:szCs w:val="28"/>
                </w:rPr>
                <w:t xml:space="preserve"> </w:t>
              </w:r>
              <w:r w:rsidR="00CA63A5">
                <w:rPr>
                  <w:sz w:val="28"/>
                  <w:szCs w:val="28"/>
                </w:rPr>
                <w:t xml:space="preserve">абзацы </w:t>
              </w:r>
              <w:r w:rsidR="00B360D5" w:rsidRPr="00905D93">
                <w:rPr>
                  <w:sz w:val="28"/>
                  <w:szCs w:val="28"/>
                </w:rPr>
                <w:t>седьмой</w:t>
              </w:r>
            </w:hyperlink>
            <w:r w:rsidRPr="00905D93">
              <w:rPr>
                <w:sz w:val="28"/>
                <w:szCs w:val="28"/>
              </w:rPr>
              <w:t xml:space="preserve"> и </w:t>
            </w:r>
            <w:hyperlink r:id="rId15">
              <w:r w:rsidR="00B360D5" w:rsidRPr="00905D93">
                <w:rPr>
                  <w:sz w:val="28"/>
                  <w:szCs w:val="28"/>
                </w:rPr>
                <w:t>восьмой</w:t>
              </w:r>
            </w:hyperlink>
            <w:r w:rsidR="00CA63A5">
              <w:rPr>
                <w:sz w:val="28"/>
                <w:szCs w:val="28"/>
              </w:rPr>
              <w:t xml:space="preserve"> </w:t>
            </w:r>
            <w:r w:rsidRPr="00905D93">
              <w:rPr>
                <w:sz w:val="28"/>
                <w:szCs w:val="28"/>
              </w:rPr>
              <w:t>изложить в следующей редакции:</w:t>
            </w:r>
          </w:p>
          <w:p w:rsidR="00751C7A" w:rsidRPr="00905D93" w:rsidRDefault="001F3EDE" w:rsidP="001433FC">
            <w:pPr>
              <w:autoSpaceDE w:val="0"/>
              <w:autoSpaceDN w:val="0"/>
              <w:adjustRightInd w:val="0"/>
              <w:spacing w:line="360" w:lineRule="auto"/>
              <w:ind w:left="284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05D93">
              <w:rPr>
                <w:sz w:val="28"/>
                <w:szCs w:val="28"/>
              </w:rPr>
              <w:t xml:space="preserve">" - </w:t>
            </w:r>
            <w:r w:rsidRPr="00905D93">
              <w:rPr>
                <w:rFonts w:eastAsiaTheme="minorHAnsi"/>
                <w:sz w:val="28"/>
                <w:szCs w:val="28"/>
                <w:lang w:eastAsia="en-US"/>
              </w:rPr>
              <w:t xml:space="preserve">на период прохождения лицом, указанным в </w:t>
            </w:r>
            <w:hyperlink r:id="rId16" w:history="1">
              <w:r w:rsidRPr="00905D93">
                <w:rPr>
                  <w:rFonts w:eastAsiaTheme="minorHAnsi"/>
                  <w:sz w:val="28"/>
                  <w:szCs w:val="28"/>
                  <w:lang w:eastAsia="en-US"/>
                </w:rPr>
                <w:t>пункте 1</w:t>
              </w:r>
            </w:hyperlink>
            <w:r w:rsidRPr="00905D93">
              <w:rPr>
                <w:rFonts w:eastAsiaTheme="minorHAnsi"/>
                <w:sz w:val="28"/>
                <w:szCs w:val="28"/>
                <w:lang w:eastAsia="en-US"/>
              </w:rPr>
      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      </w:r>
            <w:proofErr w:type="gramEnd"/>
            <w:r w:rsidRPr="00905D93">
              <w:rPr>
                <w:rFonts w:eastAsiaTheme="minorHAnsi"/>
                <w:sz w:val="28"/>
                <w:szCs w:val="28"/>
                <w:lang w:eastAsia="en-US"/>
              </w:rPr>
      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      </w:r>
          </w:p>
          <w:p w:rsidR="00751C7A" w:rsidRPr="00905D93" w:rsidRDefault="00E47D02" w:rsidP="001433FC">
            <w:pPr>
              <w:autoSpaceDE w:val="0"/>
              <w:autoSpaceDN w:val="0"/>
              <w:adjustRightInd w:val="0"/>
              <w:spacing w:line="360" w:lineRule="auto"/>
              <w:ind w:left="284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05D93">
              <w:rPr>
                <w:sz w:val="28"/>
                <w:szCs w:val="28"/>
              </w:rPr>
              <w:t xml:space="preserve">- </w:t>
            </w:r>
            <w:r w:rsidR="001F3EDE" w:rsidRPr="00905D93">
              <w:rPr>
                <w:rFonts w:eastAsiaTheme="minorHAnsi"/>
                <w:sz w:val="28"/>
                <w:szCs w:val="28"/>
                <w:lang w:eastAsia="en-US"/>
              </w:rPr>
      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      </w:r>
            <w:hyperlink r:id="rId17" w:history="1">
              <w:r w:rsidR="001F3EDE" w:rsidRPr="00905D93">
                <w:rPr>
                  <w:rFonts w:eastAsiaTheme="minorHAnsi"/>
                  <w:sz w:val="28"/>
                  <w:szCs w:val="28"/>
                  <w:lang w:eastAsia="en-US"/>
                </w:rPr>
                <w:t>пункте 1</w:t>
              </w:r>
            </w:hyperlink>
            <w:r w:rsidR="001F3EDE" w:rsidRPr="00905D93">
              <w:rPr>
                <w:rFonts w:eastAsiaTheme="minorHAnsi"/>
                <w:sz w:val="28"/>
                <w:szCs w:val="28"/>
                <w:lang w:eastAsia="en-US"/>
              </w:rPr>
      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      </w:r>
            <w:proofErr w:type="gramStart"/>
            <w:r w:rsidR="001F3EDE" w:rsidRPr="00905D93">
              <w:rPr>
                <w:rFonts w:eastAsiaTheme="minorHAnsi"/>
                <w:sz w:val="28"/>
                <w:szCs w:val="28"/>
                <w:lang w:eastAsia="en-US"/>
              </w:rPr>
              <w:t>использования</w:t>
            </w:r>
            <w:proofErr w:type="gramEnd"/>
            <w:r w:rsidR="001F3EDE" w:rsidRPr="00905D93">
              <w:rPr>
                <w:rFonts w:eastAsiaTheme="minorHAnsi"/>
                <w:sz w:val="28"/>
                <w:szCs w:val="28"/>
                <w:lang w:eastAsia="en-US"/>
              </w:rPr>
      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      </w:r>
            <w:proofErr w:type="gramStart"/>
            <w:r w:rsidR="00751C7A" w:rsidRPr="00905D93">
              <w:rPr>
                <w:sz w:val="28"/>
                <w:szCs w:val="28"/>
              </w:rPr>
              <w:t>.";</w:t>
            </w:r>
            <w:proofErr w:type="gramEnd"/>
          </w:p>
          <w:p w:rsidR="00751C7A" w:rsidRPr="00905D93" w:rsidRDefault="006A7269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>4</w:t>
            </w:r>
            <w:r w:rsidR="00751C7A" w:rsidRPr="00905D93">
              <w:rPr>
                <w:sz w:val="28"/>
                <w:szCs w:val="28"/>
              </w:rPr>
              <w:t xml:space="preserve">) </w:t>
            </w:r>
            <w:hyperlink r:id="rId18">
              <w:r w:rsidR="00751C7A" w:rsidRPr="00905D93">
                <w:rPr>
                  <w:sz w:val="28"/>
                  <w:szCs w:val="28"/>
                </w:rPr>
                <w:t>подпункт "а" пункта 4</w:t>
              </w:r>
            </w:hyperlink>
            <w:r w:rsidR="00751C7A" w:rsidRPr="00905D93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751C7A" w:rsidRPr="00905D93" w:rsidRDefault="00751C7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proofErr w:type="gramStart"/>
            <w:r w:rsidRPr="00905D93">
              <w:rPr>
                <w:sz w:val="28"/>
                <w:szCs w:val="28"/>
              </w:rPr>
              <w:t xml:space="preserve">"а) предоставление отсрочки уплаты арендной </w:t>
            </w:r>
            <w:r w:rsidR="00ED15F9" w:rsidRPr="00905D93">
              <w:rPr>
                <w:sz w:val="28"/>
                <w:szCs w:val="28"/>
              </w:rPr>
              <w:t>платы на период прохождения</w:t>
            </w:r>
            <w:r w:rsidRPr="00905D93">
              <w:rPr>
                <w:sz w:val="28"/>
                <w:szCs w:val="28"/>
              </w:rPr>
              <w:t xml:space="preserve">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</w:t>
            </w:r>
            <w:r w:rsidR="00ED15F9" w:rsidRPr="00905D93">
              <w:rPr>
                <w:sz w:val="28"/>
                <w:szCs w:val="28"/>
              </w:rPr>
              <w:t>ской Федерации</w:t>
            </w:r>
            <w:r w:rsidR="004C3FC8" w:rsidRPr="00905D93">
              <w:rPr>
                <w:sz w:val="28"/>
                <w:szCs w:val="28"/>
              </w:rPr>
              <w:t xml:space="preserve">, указанным </w:t>
            </w:r>
            <w:r w:rsidR="004C3FC8" w:rsidRPr="00905D93">
              <w:rPr>
                <w:sz w:val="28"/>
                <w:szCs w:val="28"/>
              </w:rPr>
              <w:lastRenderedPageBreak/>
              <w:t>лицом;</w:t>
            </w:r>
            <w:r w:rsidRPr="00905D93">
              <w:rPr>
                <w:sz w:val="28"/>
                <w:szCs w:val="28"/>
              </w:rPr>
              <w:t>";</w:t>
            </w:r>
            <w:proofErr w:type="gramEnd"/>
          </w:p>
          <w:p w:rsidR="00751C7A" w:rsidRPr="00905D93" w:rsidRDefault="006A7269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>5</w:t>
            </w:r>
            <w:r w:rsidR="00751C7A" w:rsidRPr="00905D93">
              <w:rPr>
                <w:sz w:val="28"/>
                <w:szCs w:val="28"/>
              </w:rPr>
              <w:t xml:space="preserve">) в </w:t>
            </w:r>
            <w:hyperlink r:id="rId19">
              <w:r w:rsidR="00751C7A" w:rsidRPr="00905D93">
                <w:rPr>
                  <w:sz w:val="28"/>
                  <w:szCs w:val="28"/>
                </w:rPr>
                <w:t>пункте 5</w:t>
              </w:r>
            </w:hyperlink>
            <w:r w:rsidR="00751C7A" w:rsidRPr="00905D93">
              <w:rPr>
                <w:sz w:val="28"/>
                <w:szCs w:val="28"/>
              </w:rPr>
              <w:t>:</w:t>
            </w:r>
          </w:p>
          <w:p w:rsidR="00751C7A" w:rsidRPr="00905D93" w:rsidRDefault="00751C7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 xml:space="preserve">а) </w:t>
            </w:r>
            <w:hyperlink r:id="rId20">
              <w:r w:rsidRPr="00905D93">
                <w:rPr>
                  <w:sz w:val="28"/>
                  <w:szCs w:val="28"/>
                </w:rPr>
                <w:t>абзацы четвертый</w:t>
              </w:r>
            </w:hyperlink>
            <w:r w:rsidRPr="00905D93">
              <w:rPr>
                <w:sz w:val="28"/>
                <w:szCs w:val="28"/>
              </w:rPr>
              <w:t xml:space="preserve"> и </w:t>
            </w:r>
            <w:hyperlink r:id="rId21">
              <w:r w:rsidRPr="00905D93">
                <w:rPr>
                  <w:sz w:val="28"/>
                  <w:szCs w:val="28"/>
                </w:rPr>
                <w:t>пятый</w:t>
              </w:r>
            </w:hyperlink>
            <w:r w:rsidRPr="00905D93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751C7A" w:rsidRPr="00905D93" w:rsidRDefault="00F14024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proofErr w:type="gramStart"/>
            <w:r w:rsidRPr="00905D93">
              <w:rPr>
                <w:sz w:val="28"/>
                <w:szCs w:val="28"/>
              </w:rPr>
              <w:t xml:space="preserve">" - </w:t>
            </w:r>
            <w:r w:rsidR="00751C7A" w:rsidRPr="00905D93">
              <w:rPr>
                <w:sz w:val="28"/>
                <w:szCs w:val="28"/>
              </w:rPr>
              <w:t xml:space="preserve">арендатору </w:t>
            </w:r>
            <w:r w:rsidRPr="00905D93">
              <w:rPr>
                <w:sz w:val="28"/>
                <w:szCs w:val="28"/>
              </w:rPr>
              <w:t>предоставляется отсрочка</w:t>
            </w:r>
            <w:r w:rsidR="00751C7A" w:rsidRPr="00905D93">
              <w:rPr>
                <w:sz w:val="28"/>
                <w:szCs w:val="28"/>
              </w:rPr>
              <w:t xml:space="preserve"> уплаты арендной платы на период</w:t>
            </w:r>
            <w:r w:rsidR="004C3FC8" w:rsidRPr="00905D93">
              <w:rPr>
                <w:sz w:val="28"/>
                <w:szCs w:val="28"/>
              </w:rPr>
              <w:t xml:space="preserve"> прохождения лицом,</w:t>
            </w:r>
            <w:r w:rsidR="00751C7A" w:rsidRPr="00905D93">
              <w:rPr>
                <w:sz w:val="28"/>
                <w:szCs w:val="28"/>
              </w:rPr>
              <w:t xml:space="preserve">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</w:t>
            </w:r>
            <w:r w:rsidRPr="00905D93">
              <w:rPr>
                <w:sz w:val="28"/>
                <w:szCs w:val="28"/>
              </w:rPr>
              <w:t>йской Федерации</w:t>
            </w:r>
            <w:r w:rsidR="004C3FC8" w:rsidRPr="00905D93">
              <w:rPr>
                <w:sz w:val="28"/>
                <w:szCs w:val="28"/>
              </w:rPr>
              <w:t>, указанным лицом</w:t>
            </w:r>
            <w:r w:rsidR="00751C7A" w:rsidRPr="00905D93">
              <w:rPr>
                <w:sz w:val="28"/>
                <w:szCs w:val="28"/>
              </w:rPr>
              <w:t>;</w:t>
            </w:r>
            <w:proofErr w:type="gramEnd"/>
          </w:p>
          <w:p w:rsidR="00751C7A" w:rsidRPr="00905D93" w:rsidRDefault="00F14024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proofErr w:type="gramStart"/>
            <w:r w:rsidRPr="00905D93">
              <w:rPr>
                <w:sz w:val="28"/>
                <w:szCs w:val="28"/>
              </w:rPr>
              <w:t xml:space="preserve">- </w:t>
            </w:r>
            <w:r w:rsidR="00751C7A" w:rsidRPr="00905D93">
              <w:rPr>
                <w:sz w:val="28"/>
                <w:szCs w:val="28"/>
              </w:rPr>
              <w:t>з</w:t>
            </w:r>
            <w:r w:rsidRPr="00905D93">
              <w:rPr>
                <w:sz w:val="28"/>
                <w:szCs w:val="28"/>
              </w:rPr>
              <w:t>адолженность</w:t>
            </w:r>
            <w:r w:rsidR="00751C7A" w:rsidRPr="00905D93">
              <w:rPr>
                <w:sz w:val="28"/>
                <w:szCs w:val="28"/>
              </w:rPr>
              <w:t xml:space="preserve"> по арендной плате </w:t>
            </w:r>
            <w:r w:rsidRPr="00905D93">
              <w:rPr>
                <w:sz w:val="28"/>
                <w:szCs w:val="28"/>
              </w:rPr>
              <w:t xml:space="preserve">подлежит уплате </w:t>
            </w:r>
            <w:r w:rsidR="00751C7A" w:rsidRPr="00905D93">
              <w:rPr>
                <w:sz w:val="28"/>
                <w:szCs w:val="28"/>
              </w:rPr>
              <w:t>на основании дополнительного соглашения к договору аренды по истечении 90 календарных дней со дня окончания периода</w:t>
            </w:r>
            <w:r w:rsidR="004C3FC8" w:rsidRPr="00905D93">
              <w:rPr>
                <w:sz w:val="28"/>
                <w:szCs w:val="28"/>
              </w:rPr>
              <w:t xml:space="preserve"> прохождения лицом,</w:t>
            </w:r>
            <w:r w:rsidR="00751C7A" w:rsidRPr="00905D93">
              <w:rPr>
                <w:sz w:val="28"/>
                <w:szCs w:val="28"/>
              </w:rPr>
              <w:t xml:space="preserve"> военной службы или оказания добровольного содействия в выполнении задач, возложенных на Вооруженные Силы Росси</w:t>
            </w:r>
            <w:r w:rsidRPr="00905D93">
              <w:rPr>
                <w:sz w:val="28"/>
                <w:szCs w:val="28"/>
              </w:rPr>
              <w:t>йской Федерации,</w:t>
            </w:r>
            <w:r w:rsidR="00751C7A" w:rsidRPr="00905D93">
              <w:rPr>
                <w:sz w:val="28"/>
                <w:szCs w:val="28"/>
              </w:rPr>
              <w:t xml:space="preserve"> поэтапно, не чаще одного раза в месяц, равными платежами, размер которых составляет половину ежемесячной арендной платы по договору аренды;";</w:t>
            </w:r>
            <w:proofErr w:type="gramEnd"/>
          </w:p>
          <w:p w:rsidR="00751C7A" w:rsidRPr="00905D93" w:rsidRDefault="00751C7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 xml:space="preserve">б) </w:t>
            </w:r>
            <w:hyperlink r:id="rId22">
              <w:r w:rsidR="00F14024" w:rsidRPr="00905D93">
                <w:rPr>
                  <w:sz w:val="28"/>
                  <w:szCs w:val="28"/>
                </w:rPr>
                <w:t xml:space="preserve">абзацы </w:t>
              </w:r>
              <w:r w:rsidR="001817BC" w:rsidRPr="00905D93">
                <w:rPr>
                  <w:sz w:val="28"/>
                  <w:szCs w:val="28"/>
                </w:rPr>
                <w:t>седьмой</w:t>
              </w:r>
            </w:hyperlink>
            <w:r w:rsidRPr="00905D93">
              <w:rPr>
                <w:sz w:val="28"/>
                <w:szCs w:val="28"/>
              </w:rPr>
              <w:t xml:space="preserve"> и </w:t>
            </w:r>
            <w:hyperlink r:id="rId23">
              <w:r w:rsidR="001817BC" w:rsidRPr="00905D93">
                <w:rPr>
                  <w:sz w:val="28"/>
                  <w:szCs w:val="28"/>
                </w:rPr>
                <w:t>восьм</w:t>
              </w:r>
              <w:r w:rsidRPr="00905D93">
                <w:rPr>
                  <w:sz w:val="28"/>
                  <w:szCs w:val="28"/>
                </w:rPr>
                <w:t>ой</w:t>
              </w:r>
            </w:hyperlink>
            <w:r w:rsidRPr="00905D93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751C7A" w:rsidRPr="00905D93" w:rsidRDefault="00751C7A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proofErr w:type="gramStart"/>
            <w:r w:rsidRPr="00905D93">
              <w:rPr>
                <w:sz w:val="28"/>
                <w:szCs w:val="28"/>
              </w:rPr>
              <w:t>"</w:t>
            </w:r>
            <w:r w:rsidR="00F14024" w:rsidRPr="00905D93">
              <w:rPr>
                <w:sz w:val="28"/>
                <w:szCs w:val="28"/>
              </w:rPr>
              <w:t xml:space="preserve"> -</w:t>
            </w:r>
            <w:r w:rsidRPr="00905D93">
              <w:rPr>
                <w:sz w:val="28"/>
                <w:szCs w:val="28"/>
              </w:rPr>
              <w:t xml:space="preserve"> в течение 90 календарных дней со дня окончания периода прохождения </w:t>
            </w:r>
            <w:r w:rsidR="004C3FC8" w:rsidRPr="00905D93">
              <w:rPr>
                <w:sz w:val="28"/>
                <w:szCs w:val="28"/>
              </w:rPr>
              <w:t>лицом,</w:t>
            </w:r>
            <w:r w:rsidR="00F14024" w:rsidRPr="00905D93">
              <w:rPr>
                <w:sz w:val="28"/>
                <w:szCs w:val="28"/>
              </w:rPr>
              <w:t xml:space="preserve"> </w:t>
            </w:r>
            <w:r w:rsidRPr="00905D93">
              <w:rPr>
                <w:sz w:val="28"/>
                <w:szCs w:val="28"/>
              </w:rPr>
              <w:t>военной службы или оказания добровольного содействия в выполнении задач, возложенных на Вооруженные Силы Росси</w:t>
            </w:r>
            <w:r w:rsidR="00F14024" w:rsidRPr="00905D93">
              <w:rPr>
                <w:sz w:val="28"/>
                <w:szCs w:val="28"/>
              </w:rPr>
              <w:t>йской Федерации,</w:t>
            </w:r>
            <w:r w:rsidRPr="00905D93">
              <w:rPr>
                <w:sz w:val="28"/>
                <w:szCs w:val="28"/>
              </w:rPr>
      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</w:t>
            </w:r>
            <w:proofErr w:type="gramEnd"/>
            <w:r w:rsidRPr="00905D93">
              <w:rPr>
                <w:sz w:val="28"/>
                <w:szCs w:val="28"/>
              </w:rPr>
              <w:t xml:space="preserve"> аренды);</w:t>
            </w:r>
          </w:p>
          <w:p w:rsidR="004032F9" w:rsidRPr="00905D93" w:rsidRDefault="004C3FC8" w:rsidP="001433FC">
            <w:pPr>
              <w:pStyle w:val="ConsPlusNormal"/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 xml:space="preserve">- </w:t>
            </w:r>
            <w:r w:rsidR="00751C7A" w:rsidRPr="00905D93">
              <w:rPr>
                <w:sz w:val="28"/>
                <w:szCs w:val="28"/>
              </w:rPr>
      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</w:t>
            </w:r>
            <w:r w:rsidRPr="00905D93">
              <w:rPr>
                <w:sz w:val="28"/>
                <w:szCs w:val="28"/>
              </w:rPr>
              <w:t>ия лицом,</w:t>
            </w:r>
            <w:r w:rsidR="00751C7A" w:rsidRPr="00905D93">
              <w:rPr>
                <w:sz w:val="28"/>
                <w:szCs w:val="28"/>
              </w:rPr>
              <w:t xml:space="preserve"> военной службы или оказания добровольного содействия в выполнении задач, </w:t>
            </w:r>
            <w:r w:rsidR="00751C7A" w:rsidRPr="00905D93">
              <w:rPr>
                <w:sz w:val="28"/>
                <w:szCs w:val="28"/>
              </w:rPr>
              <w:lastRenderedPageBreak/>
              <w:t xml:space="preserve">возложенных на Вооруженные Силы Российской Федерации, до дня возобновления </w:t>
            </w:r>
            <w:proofErr w:type="gramStart"/>
            <w:r w:rsidR="00751C7A" w:rsidRPr="00905D93">
              <w:rPr>
                <w:sz w:val="28"/>
                <w:szCs w:val="28"/>
              </w:rPr>
              <w:t>использования</w:t>
            </w:r>
            <w:proofErr w:type="gramEnd"/>
            <w:r w:rsidR="00751C7A" w:rsidRPr="00905D93">
              <w:rPr>
                <w:sz w:val="28"/>
                <w:szCs w:val="28"/>
              </w:rPr>
              <w:t xml:space="preserve"> арендуемого по договору имущества, но не превышающего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      </w:r>
            <w:proofErr w:type="gramStart"/>
            <w:r w:rsidR="00751C7A" w:rsidRPr="00905D93">
              <w:rPr>
                <w:sz w:val="28"/>
                <w:szCs w:val="28"/>
              </w:rPr>
              <w:t>.";</w:t>
            </w:r>
            <w:proofErr w:type="gramEnd"/>
          </w:p>
          <w:p w:rsidR="00620B7C" w:rsidRPr="00905D93" w:rsidRDefault="006A7269" w:rsidP="001433FC">
            <w:pPr>
              <w:tabs>
                <w:tab w:val="left" w:pos="426"/>
              </w:tabs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>2</w:t>
            </w:r>
            <w:r w:rsidR="003E1E45" w:rsidRPr="00905D93">
              <w:rPr>
                <w:sz w:val="28"/>
                <w:szCs w:val="28"/>
              </w:rPr>
              <w:t xml:space="preserve">. </w:t>
            </w:r>
            <w:r w:rsidR="00620B7C" w:rsidRPr="00905D93">
              <w:rPr>
                <w:sz w:val="28"/>
                <w:szCs w:val="28"/>
              </w:rPr>
              <w:t>Опубликовать настоящее решение в средствах массовой информации и разместить на официальном сайте муниципального образования «Ленский район».</w:t>
            </w:r>
          </w:p>
          <w:p w:rsidR="00905D93" w:rsidRDefault="006A7269" w:rsidP="006E0860">
            <w:pPr>
              <w:tabs>
                <w:tab w:val="left" w:pos="426"/>
              </w:tabs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  <w:r w:rsidRPr="00905D93">
              <w:rPr>
                <w:sz w:val="28"/>
                <w:szCs w:val="28"/>
              </w:rPr>
              <w:t>3</w:t>
            </w:r>
            <w:r w:rsidR="00620B7C" w:rsidRPr="00905D93">
              <w:rPr>
                <w:sz w:val="28"/>
                <w:szCs w:val="28"/>
              </w:rPr>
              <w:t xml:space="preserve">. </w:t>
            </w:r>
            <w:r w:rsidR="00C97CB7" w:rsidRPr="00905D93">
              <w:rPr>
                <w:sz w:val="28"/>
                <w:szCs w:val="28"/>
              </w:rPr>
              <w:t xml:space="preserve">Настоящее </w:t>
            </w:r>
            <w:r w:rsidR="00B6536A" w:rsidRPr="00905D93">
              <w:rPr>
                <w:sz w:val="28"/>
                <w:szCs w:val="28"/>
              </w:rPr>
              <w:t>решение вступает</w:t>
            </w:r>
            <w:r w:rsidR="00620B7C" w:rsidRPr="00905D93">
              <w:rPr>
                <w:sz w:val="28"/>
                <w:szCs w:val="28"/>
              </w:rPr>
              <w:t xml:space="preserve"> в силу со дня</w:t>
            </w:r>
            <w:r w:rsidR="00C97CB7" w:rsidRPr="00905D93">
              <w:rPr>
                <w:sz w:val="28"/>
                <w:szCs w:val="28"/>
              </w:rPr>
              <w:t xml:space="preserve"> официального </w:t>
            </w:r>
            <w:r w:rsidR="006D3921" w:rsidRPr="00905D93">
              <w:rPr>
                <w:sz w:val="28"/>
                <w:szCs w:val="28"/>
              </w:rPr>
              <w:t>опубликования</w:t>
            </w:r>
            <w:r w:rsidR="00C97CB7" w:rsidRPr="00905D93">
              <w:rPr>
                <w:sz w:val="28"/>
                <w:szCs w:val="28"/>
              </w:rPr>
              <w:t>.</w:t>
            </w:r>
          </w:p>
          <w:p w:rsidR="00905D93" w:rsidRPr="00905D93" w:rsidRDefault="00905D93" w:rsidP="001433FC">
            <w:pPr>
              <w:tabs>
                <w:tab w:val="left" w:pos="426"/>
              </w:tabs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</w:p>
          <w:tbl>
            <w:tblPr>
              <w:tblW w:w="9673" w:type="dxa"/>
              <w:tblInd w:w="108" w:type="dxa"/>
              <w:tblLook w:val="04A0" w:firstRow="1" w:lastRow="0" w:firstColumn="1" w:lastColumn="0" w:noHBand="0" w:noVBand="1"/>
            </w:tblPr>
            <w:tblGrid>
              <w:gridCol w:w="4925"/>
              <w:gridCol w:w="4748"/>
            </w:tblGrid>
            <w:tr w:rsidR="00C97CB7" w:rsidRPr="003E1E45" w:rsidTr="00905D93">
              <w:trPr>
                <w:trHeight w:val="319"/>
              </w:trPr>
              <w:tc>
                <w:tcPr>
                  <w:tcW w:w="4925" w:type="dxa"/>
                </w:tcPr>
                <w:p w:rsidR="00C97CB7" w:rsidRPr="003E1E45" w:rsidRDefault="00C97CB7" w:rsidP="001433FC">
                  <w:pPr>
                    <w:ind w:left="284" w:firstLine="567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748" w:type="dxa"/>
                </w:tcPr>
                <w:p w:rsidR="00C97CB7" w:rsidRPr="003E1E45" w:rsidRDefault="00C97CB7" w:rsidP="001433FC">
                  <w:pPr>
                    <w:ind w:left="284" w:firstLine="567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97CB7" w:rsidRPr="00615398" w:rsidTr="00905D93">
              <w:trPr>
                <w:trHeight w:val="813"/>
              </w:trPr>
              <w:tc>
                <w:tcPr>
                  <w:tcW w:w="4925" w:type="dxa"/>
                  <w:hideMark/>
                </w:tcPr>
                <w:p w:rsidR="00C97CB7" w:rsidRPr="0018480F" w:rsidRDefault="00C97CB7" w:rsidP="0018480F">
                  <w:pPr>
                    <w:rPr>
                      <w:b/>
                      <w:sz w:val="28"/>
                      <w:szCs w:val="28"/>
                    </w:rPr>
                  </w:pPr>
                  <w:r w:rsidRPr="00B67548">
                    <w:rPr>
                      <w:b/>
                      <w:sz w:val="28"/>
                      <w:szCs w:val="28"/>
                    </w:rPr>
                    <w:t xml:space="preserve">Председатель </w:t>
                  </w:r>
                </w:p>
              </w:tc>
              <w:tc>
                <w:tcPr>
                  <w:tcW w:w="4748" w:type="dxa"/>
                </w:tcPr>
                <w:p w:rsidR="00C97CB7" w:rsidRPr="00B67548" w:rsidRDefault="001433FC" w:rsidP="001433FC">
                  <w:pPr>
                    <w:pStyle w:val="2"/>
                    <w:spacing w:line="240" w:lineRule="auto"/>
                    <w:ind w:left="284" w:firstLine="56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</w:t>
                  </w:r>
                  <w:r w:rsidR="00C97CB7" w:rsidRPr="00B675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Н.К. Сидоркина</w:t>
                  </w:r>
                </w:p>
                <w:p w:rsidR="00C97CB7" w:rsidRPr="00B67548" w:rsidRDefault="00C97CB7" w:rsidP="001433FC">
                  <w:pPr>
                    <w:ind w:left="284" w:firstLine="567"/>
                    <w:rPr>
                      <w:sz w:val="28"/>
                      <w:szCs w:val="28"/>
                    </w:rPr>
                  </w:pPr>
                </w:p>
                <w:p w:rsidR="00C97CB7" w:rsidRPr="00B67548" w:rsidRDefault="00C97CB7" w:rsidP="001433FC">
                  <w:pPr>
                    <w:ind w:left="284" w:firstLine="567"/>
                    <w:rPr>
                      <w:sz w:val="28"/>
                      <w:szCs w:val="28"/>
                    </w:rPr>
                  </w:pPr>
                </w:p>
                <w:p w:rsidR="00C97CB7" w:rsidRPr="00B67548" w:rsidRDefault="00C97CB7" w:rsidP="001433FC">
                  <w:pPr>
                    <w:ind w:left="284" w:firstLine="567"/>
                    <w:rPr>
                      <w:sz w:val="28"/>
                      <w:szCs w:val="28"/>
                    </w:rPr>
                  </w:pPr>
                  <w:r w:rsidRPr="00B67548">
                    <w:rPr>
                      <w:sz w:val="28"/>
                      <w:szCs w:val="28"/>
                    </w:rPr>
                    <w:t xml:space="preserve">    </w:t>
                  </w:r>
                  <w:r w:rsidR="00A32D17">
                    <w:rPr>
                      <w:sz w:val="28"/>
                      <w:szCs w:val="28"/>
                    </w:rPr>
                    <w:t xml:space="preserve">                            </w:t>
                  </w:r>
                </w:p>
                <w:p w:rsidR="00C97CB7" w:rsidRPr="00B67548" w:rsidRDefault="00C97CB7" w:rsidP="001433FC">
                  <w:pPr>
                    <w:ind w:left="284" w:firstLine="567"/>
                    <w:rPr>
                      <w:sz w:val="28"/>
                      <w:szCs w:val="28"/>
                    </w:rPr>
                  </w:pPr>
                  <w:r w:rsidRPr="00B67548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</w:tr>
            <w:tr w:rsidR="00C97CB7" w:rsidRPr="00615398" w:rsidTr="00905D93">
              <w:trPr>
                <w:trHeight w:val="334"/>
              </w:trPr>
              <w:tc>
                <w:tcPr>
                  <w:tcW w:w="4925" w:type="dxa"/>
                  <w:hideMark/>
                </w:tcPr>
                <w:p w:rsidR="00C97CB7" w:rsidRPr="00615398" w:rsidRDefault="006E0860" w:rsidP="001433FC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главы</w:t>
                  </w:r>
                  <w:r w:rsidR="00C97CB7" w:rsidRPr="00615398">
                    <w:rPr>
                      <w:b/>
                      <w:sz w:val="28"/>
                      <w:szCs w:val="28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4748" w:type="dxa"/>
                  <w:hideMark/>
                </w:tcPr>
                <w:p w:rsidR="00C97CB7" w:rsidRPr="00615398" w:rsidRDefault="001433FC" w:rsidP="001433FC">
                  <w:pPr>
                    <w:pStyle w:val="2"/>
                    <w:spacing w:line="240" w:lineRule="auto"/>
                    <w:ind w:left="284" w:firstLine="56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="006E08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А.В. Черепанов</w:t>
                  </w:r>
                </w:p>
              </w:tc>
            </w:tr>
          </w:tbl>
          <w:p w:rsidR="00C97CB7" w:rsidRPr="00615398" w:rsidRDefault="00C97CB7" w:rsidP="001433FC">
            <w:pPr>
              <w:ind w:left="284" w:firstLine="567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43"/>
              <w:gridCol w:w="4643"/>
            </w:tblGrid>
            <w:tr w:rsidR="00C97CB7" w:rsidRPr="00615398">
              <w:tc>
                <w:tcPr>
                  <w:tcW w:w="4643" w:type="dxa"/>
                </w:tcPr>
                <w:p w:rsidR="00C97CB7" w:rsidRPr="00615398" w:rsidRDefault="00C97CB7" w:rsidP="001433FC">
                  <w:pPr>
                    <w:ind w:left="284" w:firstLine="567"/>
                    <w:rPr>
                      <w:sz w:val="28"/>
                      <w:szCs w:val="28"/>
                    </w:rPr>
                  </w:pPr>
                </w:p>
                <w:p w:rsidR="003902F4" w:rsidRPr="00615398" w:rsidRDefault="003902F4" w:rsidP="001433FC">
                  <w:pPr>
                    <w:ind w:left="284" w:firstLine="567"/>
                    <w:rPr>
                      <w:sz w:val="28"/>
                      <w:szCs w:val="28"/>
                    </w:rPr>
                  </w:pPr>
                </w:p>
                <w:p w:rsidR="003902F4" w:rsidRPr="00615398" w:rsidRDefault="003902F4" w:rsidP="001433FC">
                  <w:pPr>
                    <w:ind w:left="284" w:firstLine="56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43" w:type="dxa"/>
                </w:tcPr>
                <w:p w:rsidR="00C97CB7" w:rsidRPr="00615398" w:rsidRDefault="00C97CB7" w:rsidP="001433FC">
                  <w:pPr>
                    <w:ind w:left="284" w:firstLine="56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7CB7" w:rsidRPr="000217CE" w:rsidRDefault="00C97CB7" w:rsidP="001433FC">
            <w:pPr>
              <w:spacing w:line="360" w:lineRule="auto"/>
              <w:ind w:left="284" w:firstLine="567"/>
              <w:jc w:val="both"/>
              <w:rPr>
                <w:sz w:val="26"/>
                <w:szCs w:val="26"/>
              </w:rPr>
            </w:pPr>
          </w:p>
        </w:tc>
      </w:tr>
    </w:tbl>
    <w:p w:rsidR="00E56838" w:rsidRDefault="00E56838" w:rsidP="00CB4E11">
      <w:pPr>
        <w:spacing w:line="360" w:lineRule="auto"/>
        <w:jc w:val="both"/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  <w:bookmarkStart w:id="0" w:name="_GoBack"/>
      <w:bookmarkEnd w:id="0"/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E56838" w:rsidRPr="00E56838" w:rsidRDefault="00E56838" w:rsidP="00E56838">
      <w:pPr>
        <w:rPr>
          <w:sz w:val="26"/>
          <w:szCs w:val="26"/>
        </w:rPr>
      </w:pPr>
    </w:p>
    <w:p w:rsidR="00427EE8" w:rsidRDefault="00427EE8" w:rsidP="00E56838">
      <w:pPr>
        <w:rPr>
          <w:sz w:val="26"/>
          <w:szCs w:val="26"/>
        </w:rPr>
      </w:pPr>
    </w:p>
    <w:p w:rsidR="00427EE8" w:rsidRPr="00E56838" w:rsidRDefault="00427EE8" w:rsidP="00E56838">
      <w:pPr>
        <w:rPr>
          <w:sz w:val="26"/>
          <w:szCs w:val="26"/>
        </w:rPr>
      </w:pPr>
    </w:p>
    <w:p w:rsidR="0054757E" w:rsidRPr="0018480F" w:rsidRDefault="0054757E" w:rsidP="0018480F">
      <w:pPr>
        <w:rPr>
          <w:sz w:val="26"/>
          <w:szCs w:val="26"/>
        </w:rPr>
      </w:pPr>
    </w:p>
    <w:sectPr w:rsidR="0054757E" w:rsidRPr="0018480F" w:rsidSect="003E1E45">
      <w:headerReference w:type="default" r:id="rId24"/>
      <w:pgSz w:w="11918" w:h="16854"/>
      <w:pgMar w:top="1135" w:right="851" w:bottom="1276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56" w:rsidRDefault="00B54756" w:rsidP="00F2236E">
      <w:r>
        <w:separator/>
      </w:r>
    </w:p>
  </w:endnote>
  <w:endnote w:type="continuationSeparator" w:id="0">
    <w:p w:rsidR="00B54756" w:rsidRDefault="00B54756" w:rsidP="00F2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56" w:rsidRDefault="00B54756" w:rsidP="00F2236E">
      <w:r>
        <w:separator/>
      </w:r>
    </w:p>
  </w:footnote>
  <w:footnote w:type="continuationSeparator" w:id="0">
    <w:p w:rsidR="00B54756" w:rsidRDefault="00B54756" w:rsidP="00F2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600854"/>
      <w:docPartObj>
        <w:docPartGallery w:val="Page Numbers (Top of Page)"/>
        <w:docPartUnique/>
      </w:docPartObj>
    </w:sdtPr>
    <w:sdtContent>
      <w:p w:rsidR="00F2236E" w:rsidRDefault="00F223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36E" w:rsidRDefault="00F223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98D"/>
    <w:multiLevelType w:val="multilevel"/>
    <w:tmpl w:val="A39AC98E"/>
    <w:lvl w:ilvl="0">
      <w:start w:val="1"/>
      <w:numFmt w:val="decimal"/>
      <w:lvlText w:val="%1."/>
      <w:lvlJc w:val="left"/>
      <w:pPr>
        <w:ind w:left="1248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</w:abstractNum>
  <w:abstractNum w:abstractNumId="2">
    <w:nsid w:val="7E12486C"/>
    <w:multiLevelType w:val="hybridMultilevel"/>
    <w:tmpl w:val="63A4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6A"/>
    <w:rsid w:val="0001606B"/>
    <w:rsid w:val="000217CE"/>
    <w:rsid w:val="00030A99"/>
    <w:rsid w:val="00040E42"/>
    <w:rsid w:val="00073CF1"/>
    <w:rsid w:val="00085845"/>
    <w:rsid w:val="00103C2D"/>
    <w:rsid w:val="001109B7"/>
    <w:rsid w:val="00140EC1"/>
    <w:rsid w:val="001433FC"/>
    <w:rsid w:val="00147B9E"/>
    <w:rsid w:val="00180593"/>
    <w:rsid w:val="001817BC"/>
    <w:rsid w:val="0018480F"/>
    <w:rsid w:val="001A4ABB"/>
    <w:rsid w:val="001A7FBC"/>
    <w:rsid w:val="001F1FAB"/>
    <w:rsid w:val="001F3EDE"/>
    <w:rsid w:val="00224431"/>
    <w:rsid w:val="002256F7"/>
    <w:rsid w:val="00225E03"/>
    <w:rsid w:val="00295CF2"/>
    <w:rsid w:val="002A48C4"/>
    <w:rsid w:val="002B24C9"/>
    <w:rsid w:val="002B5448"/>
    <w:rsid w:val="002D1AD6"/>
    <w:rsid w:val="002D547D"/>
    <w:rsid w:val="002F1B86"/>
    <w:rsid w:val="003100F2"/>
    <w:rsid w:val="003401C4"/>
    <w:rsid w:val="00345A53"/>
    <w:rsid w:val="00347AEE"/>
    <w:rsid w:val="00372357"/>
    <w:rsid w:val="00384ED9"/>
    <w:rsid w:val="003902F4"/>
    <w:rsid w:val="003B5607"/>
    <w:rsid w:val="003B6D1A"/>
    <w:rsid w:val="003C3ECC"/>
    <w:rsid w:val="003E1E45"/>
    <w:rsid w:val="003F4080"/>
    <w:rsid w:val="004032F9"/>
    <w:rsid w:val="00411B55"/>
    <w:rsid w:val="00417857"/>
    <w:rsid w:val="00427EE8"/>
    <w:rsid w:val="00434DD7"/>
    <w:rsid w:val="00441C09"/>
    <w:rsid w:val="00464344"/>
    <w:rsid w:val="004650AF"/>
    <w:rsid w:val="004679A1"/>
    <w:rsid w:val="004C3FC8"/>
    <w:rsid w:val="004C543E"/>
    <w:rsid w:val="004D4138"/>
    <w:rsid w:val="004D414E"/>
    <w:rsid w:val="004F6FAB"/>
    <w:rsid w:val="00527FD3"/>
    <w:rsid w:val="00531A8D"/>
    <w:rsid w:val="0054757E"/>
    <w:rsid w:val="005506D0"/>
    <w:rsid w:val="005558C0"/>
    <w:rsid w:val="00555AE9"/>
    <w:rsid w:val="00570C6D"/>
    <w:rsid w:val="005A55E8"/>
    <w:rsid w:val="005C70CD"/>
    <w:rsid w:val="005D3A38"/>
    <w:rsid w:val="005D5409"/>
    <w:rsid w:val="005E6845"/>
    <w:rsid w:val="005F1D7A"/>
    <w:rsid w:val="006113E0"/>
    <w:rsid w:val="00611EEB"/>
    <w:rsid w:val="00615398"/>
    <w:rsid w:val="00620B7C"/>
    <w:rsid w:val="006368B5"/>
    <w:rsid w:val="006550D4"/>
    <w:rsid w:val="006638E1"/>
    <w:rsid w:val="0068477F"/>
    <w:rsid w:val="006A1D81"/>
    <w:rsid w:val="006A3030"/>
    <w:rsid w:val="006A7269"/>
    <w:rsid w:val="006C556A"/>
    <w:rsid w:val="006D3921"/>
    <w:rsid w:val="006D6896"/>
    <w:rsid w:val="006D7C35"/>
    <w:rsid w:val="006E0860"/>
    <w:rsid w:val="006E599B"/>
    <w:rsid w:val="006F4DE8"/>
    <w:rsid w:val="00733B2D"/>
    <w:rsid w:val="00751C7A"/>
    <w:rsid w:val="0077380A"/>
    <w:rsid w:val="00784884"/>
    <w:rsid w:val="007B03CB"/>
    <w:rsid w:val="007C535F"/>
    <w:rsid w:val="007F1EB4"/>
    <w:rsid w:val="008240CA"/>
    <w:rsid w:val="0083262B"/>
    <w:rsid w:val="00880E29"/>
    <w:rsid w:val="00891C33"/>
    <w:rsid w:val="00896473"/>
    <w:rsid w:val="008D4AFD"/>
    <w:rsid w:val="008D7089"/>
    <w:rsid w:val="00905D93"/>
    <w:rsid w:val="00926330"/>
    <w:rsid w:val="00926FA0"/>
    <w:rsid w:val="00965A7C"/>
    <w:rsid w:val="00993611"/>
    <w:rsid w:val="009E2A47"/>
    <w:rsid w:val="00A02007"/>
    <w:rsid w:val="00A32D17"/>
    <w:rsid w:val="00A43D59"/>
    <w:rsid w:val="00AD1E80"/>
    <w:rsid w:val="00B35AA7"/>
    <w:rsid w:val="00B360D5"/>
    <w:rsid w:val="00B54756"/>
    <w:rsid w:val="00B60332"/>
    <w:rsid w:val="00B6536A"/>
    <w:rsid w:val="00B67548"/>
    <w:rsid w:val="00B73ACC"/>
    <w:rsid w:val="00BA4DA1"/>
    <w:rsid w:val="00BB0388"/>
    <w:rsid w:val="00BC42A4"/>
    <w:rsid w:val="00BD718D"/>
    <w:rsid w:val="00C008C5"/>
    <w:rsid w:val="00C256DE"/>
    <w:rsid w:val="00C52178"/>
    <w:rsid w:val="00C54C86"/>
    <w:rsid w:val="00C66AFE"/>
    <w:rsid w:val="00C835BA"/>
    <w:rsid w:val="00C97CB7"/>
    <w:rsid w:val="00CA63A5"/>
    <w:rsid w:val="00CB4E11"/>
    <w:rsid w:val="00CB59DD"/>
    <w:rsid w:val="00CD05F1"/>
    <w:rsid w:val="00CD31D5"/>
    <w:rsid w:val="00CD5BE5"/>
    <w:rsid w:val="00CE035F"/>
    <w:rsid w:val="00CF6E3F"/>
    <w:rsid w:val="00D00DE2"/>
    <w:rsid w:val="00D21B3D"/>
    <w:rsid w:val="00D265F8"/>
    <w:rsid w:val="00D47113"/>
    <w:rsid w:val="00D50D6E"/>
    <w:rsid w:val="00D626B8"/>
    <w:rsid w:val="00D7439F"/>
    <w:rsid w:val="00D9689E"/>
    <w:rsid w:val="00DA72CD"/>
    <w:rsid w:val="00DC2C83"/>
    <w:rsid w:val="00DF3FDF"/>
    <w:rsid w:val="00DF4AC1"/>
    <w:rsid w:val="00DF7938"/>
    <w:rsid w:val="00E0305A"/>
    <w:rsid w:val="00E0798B"/>
    <w:rsid w:val="00E36308"/>
    <w:rsid w:val="00E47D02"/>
    <w:rsid w:val="00E51957"/>
    <w:rsid w:val="00E56838"/>
    <w:rsid w:val="00E843E6"/>
    <w:rsid w:val="00EA120E"/>
    <w:rsid w:val="00EA2D49"/>
    <w:rsid w:val="00ED15F9"/>
    <w:rsid w:val="00ED1C97"/>
    <w:rsid w:val="00EE1FAF"/>
    <w:rsid w:val="00EE7BFC"/>
    <w:rsid w:val="00F1103A"/>
    <w:rsid w:val="00F14024"/>
    <w:rsid w:val="00F2236E"/>
    <w:rsid w:val="00F84D17"/>
    <w:rsid w:val="00FB4FAD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A55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3ACC"/>
    <w:rPr>
      <w:color w:val="0000FF" w:themeColor="hyperlink"/>
      <w:u w:val="single"/>
    </w:rPr>
  </w:style>
  <w:style w:type="paragraph" w:customStyle="1" w:styleId="ConsPlusNormal">
    <w:name w:val="ConsPlusNormal"/>
    <w:rsid w:val="006A1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26F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26FA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26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55AE9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"/>
    <w:basedOn w:val="a"/>
    <w:rsid w:val="0001606B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22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2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22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23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A55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3ACC"/>
    <w:rPr>
      <w:color w:val="0000FF" w:themeColor="hyperlink"/>
      <w:u w:val="single"/>
    </w:rPr>
  </w:style>
  <w:style w:type="paragraph" w:customStyle="1" w:styleId="ConsPlusNormal">
    <w:name w:val="ConsPlusNormal"/>
    <w:rsid w:val="006A1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26F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26FA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26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55AE9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"/>
    <w:basedOn w:val="a"/>
    <w:rsid w:val="0001606B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22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2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22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23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08A66E940600F794A9FF57F22A10C7E46FEF0BB1182D7945CDBEE25474ADC863BE466C14E37773485FA3D0E0774A8AEA603A04DAC484A12D098FUCF8I" TargetMode="External"/><Relationship Id="rId18" Type="http://schemas.openxmlformats.org/officeDocument/2006/relationships/hyperlink" Target="consultantplus://offline/ref=7C08A66E940600F794A9FF57F22A10C7E46FEF0BB1182D7945CDBEE25474ADC863BE466C14E37773485FA0D3E0774A8AEA603A04DAC484A12D098FUCF8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C08A66E940600F794A9FF57F22A10C7E46FEF0BB1182D7945CDBEE25474ADC863BE466C14E37773485FA0DAE0774A8AEA603A04DAC484A12D098FUCF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8A66E940600F794A9FF57F22A10C7E46FEF0BB1182D7945CDBEE25474ADC863BE466C14E37773485FA3D3E0774A8AEA603A04DAC484A12D098FUCF8I" TargetMode="External"/><Relationship Id="rId17" Type="http://schemas.openxmlformats.org/officeDocument/2006/relationships/hyperlink" Target="consultantplus://offline/ref=8BC3B06DB102F26CC2476426B3A954ABB45E7D997195A20849DACBCDBC041629BC3082191CF60EA2E1B101A2AEADB197C07185C73BF85AB644UA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9E46A34A4B7F7EDEACF8FA5B690DE85816AF9936F6C0B6436ECD2D33F4E71D61AB9D41DE4D851B50DB75A91142776F3A721813ADD777FBq0TDG" TargetMode="External"/><Relationship Id="rId20" Type="http://schemas.openxmlformats.org/officeDocument/2006/relationships/hyperlink" Target="consultantplus://offline/ref=7C08A66E940600F794A9FF57F22A10C7E46FEF0BB1182D7945CDBEE25474ADC863BE466C14E37773485FA0D5E0774A8AEA603A04DAC484A12D098FUCF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8A66E940600F794A9FF57F22A10C7E46FEF0BB1182D7945CDBEE25474ADC863BE466C14E37773485FA2DAE0774A8AEA603A04DAC484A12D098FUCF8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08A66E940600F794A9FF57F22A10C7E46FEF0BB1182D7945CDBEE25474ADC863BE466C14E37773485FA3D7E0774A8AEA603A04DAC484A12D098FUCF8I" TargetMode="External"/><Relationship Id="rId23" Type="http://schemas.openxmlformats.org/officeDocument/2006/relationships/hyperlink" Target="consultantplus://offline/ref=7C08A66E940600F794A9FF57F22A10C7E46FEF0BB1182D7945CDBEE25474ADC863BE466C14E37773485FA1D3E0774A8AEA603A04DAC484A12D098FUCF8I" TargetMode="External"/><Relationship Id="rId10" Type="http://schemas.openxmlformats.org/officeDocument/2006/relationships/hyperlink" Target="consultantplus://offline/ref=7C08A66E940600F794A9FF57F22A10C7E46FEF0BB1182D7945CDBEE25474ADC863BE466C14E37773485FA2D7E0774A8AEA603A04DAC484A12D098FUCF8I" TargetMode="External"/><Relationship Id="rId19" Type="http://schemas.openxmlformats.org/officeDocument/2006/relationships/hyperlink" Target="consultantplus://offline/ref=7C08A66E940600F794A9FF57F22A10C7E46FEF0BB1182D7945CDBEE25474ADC863BE466C14E37773485FA0D6E0774A8AEA603A04DAC484A12D098FUCF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C08A66E940600F794A9FF57F22A10C7E46FEF0BB1182D7945CDBEE25474ADC863BE466C14E37773485FA3D6E0774A8AEA603A04DAC484A12D098FUCF8I" TargetMode="External"/><Relationship Id="rId22" Type="http://schemas.openxmlformats.org/officeDocument/2006/relationships/hyperlink" Target="consultantplus://offline/ref=7C08A66E940600F794A9FF57F22A10C7E46FEF0BB1182D7945CDBEE25474ADC863BE466C14E37773485FA1D2E0774A8AEA603A04DAC484A12D098FUCF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7F14-37E2-46DC-B131-3DBDEBED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217</dc:creator>
  <cp:lastModifiedBy>Седых Татьяна Михайловна</cp:lastModifiedBy>
  <cp:revision>112</cp:revision>
  <cp:lastPrinted>2023-02-08T02:31:00Z</cp:lastPrinted>
  <dcterms:created xsi:type="dcterms:W3CDTF">2019-08-14T06:12:00Z</dcterms:created>
  <dcterms:modified xsi:type="dcterms:W3CDTF">2023-06-20T09:44:00Z</dcterms:modified>
</cp:coreProperties>
</file>