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E7" w:rsidRPr="00DA7377" w:rsidRDefault="00630E68">
      <w:pPr>
        <w:pStyle w:val="TableParagraph"/>
        <w:jc w:val="center"/>
        <w:rPr>
          <w:rFonts w:ascii="Times New Roman" w:eastAsia="XOOriel" w:hAnsi="Times New Roman" w:cs="Times New Roman"/>
          <w:b/>
          <w:color w:val="000000"/>
          <w:sz w:val="20"/>
        </w:rPr>
      </w:pPr>
      <w:r w:rsidRPr="00DA7377">
        <w:rPr>
          <w:rFonts w:ascii="Times New Roman" w:eastAsia="XOOriel" w:hAnsi="Times New Roman" w:cs="Times New Roman"/>
          <w:b/>
          <w:color w:val="000000"/>
          <w:sz w:val="20"/>
        </w:rPr>
        <w:t>УВЕДОМЛЕНИЕ</w:t>
      </w:r>
    </w:p>
    <w:p w:rsidR="002D60E7" w:rsidRPr="00DA7377" w:rsidRDefault="00630E68">
      <w:pPr>
        <w:pStyle w:val="TableParagraph"/>
        <w:jc w:val="center"/>
        <w:rPr>
          <w:rFonts w:ascii="Times New Roman" w:eastAsia="XOOriel" w:hAnsi="Times New Roman" w:cs="Times New Roman"/>
          <w:b/>
          <w:color w:val="000000"/>
          <w:sz w:val="20"/>
        </w:rPr>
      </w:pPr>
      <w:r w:rsidRPr="00DA7377">
        <w:rPr>
          <w:rFonts w:ascii="Times New Roman" w:eastAsia="XOOriel" w:hAnsi="Times New Roman" w:cs="Times New Roman"/>
          <w:b/>
          <w:color w:val="000000"/>
          <w:sz w:val="20"/>
        </w:rPr>
        <w:t>О ПРОВЕДЕНИИ ОБЩЕСТВЕННЫХ ОБСУЖДЕНИЙ</w:t>
      </w:r>
    </w:p>
    <w:p w:rsidR="002D60E7" w:rsidRPr="00DA7377" w:rsidRDefault="002D60E7">
      <w:pPr>
        <w:pStyle w:val="af0"/>
        <w:ind w:left="163" w:firstLine="2"/>
        <w:jc w:val="center"/>
        <w:rPr>
          <w:rFonts w:ascii="Times New Roman" w:eastAsia="XOOriel" w:hAnsi="Times New Roman" w:cs="Times New Roman"/>
          <w:b/>
          <w:color w:val="000000"/>
          <w:sz w:val="20"/>
        </w:rPr>
      </w:pPr>
    </w:p>
    <w:p w:rsidR="002D60E7" w:rsidRPr="00DA7377" w:rsidRDefault="00630E68">
      <w:pPr>
        <w:pStyle w:val="af0"/>
        <w:ind w:firstLine="709"/>
        <w:jc w:val="both"/>
        <w:rPr>
          <w:rFonts w:ascii="Times New Roman" w:eastAsia="XOOriel" w:hAnsi="Times New Roman" w:cs="Times New Roman"/>
          <w:color w:val="000000"/>
          <w:sz w:val="20"/>
        </w:rPr>
      </w:pPr>
      <w:r w:rsidRPr="00DA7377">
        <w:rPr>
          <w:rFonts w:ascii="Times New Roman" w:eastAsia="XOOriel" w:hAnsi="Times New Roman" w:cs="Times New Roman"/>
          <w:color w:val="000000"/>
          <w:sz w:val="20"/>
        </w:rPr>
        <w:t>Содержание уведомления определено пп. 24, 26 «Правил проведения оценки воздействия на окружающую среду», утв. постановлением Правительства РФ от 28.11.2024 № 1644.</w:t>
      </w:r>
    </w:p>
    <w:p w:rsidR="002D60E7" w:rsidRPr="00DA7377" w:rsidRDefault="002D60E7">
      <w:pPr>
        <w:pStyle w:val="af0"/>
        <w:ind w:firstLine="709"/>
        <w:jc w:val="both"/>
        <w:rPr>
          <w:rFonts w:ascii="Times New Roman" w:eastAsia="XOOriel" w:hAnsi="Times New Roman" w:cs="Times New Roman"/>
          <w:color w:val="000000"/>
          <w:sz w:val="20"/>
        </w:rPr>
      </w:pPr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284"/>
        <w:gridCol w:w="2126"/>
        <w:gridCol w:w="3976"/>
      </w:tblGrid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af0"/>
              <w:spacing w:before="4" w:after="1"/>
              <w:jc w:val="both"/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>1. Информация об объекте обсуждений, подлежащем рассмотрению на общественных обсуждениях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af0"/>
              <w:spacing w:before="4" w:after="1"/>
              <w:ind w:left="32"/>
              <w:jc w:val="both"/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>1.1. Сведения о заказчике (исполнителе)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2D60E7">
            <w:pPr>
              <w:pStyle w:val="TableParagrap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4" w:lineRule="exact"/>
              <w:jc w:val="center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Заказчик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4" w:lineRule="exact"/>
              <w:jc w:val="center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Исполнитель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Полное 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tabs>
                <w:tab w:val="left" w:pos="3541"/>
              </w:tabs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Публичное акционерное общество «Сургутнефтегаз» Нефтегазодобывающее управление «Талаканнефть»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Сокращенное 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15" w:rsidRDefault="00630E68">
            <w:pPr>
              <w:pStyle w:val="TableParagraph"/>
              <w:tabs>
                <w:tab w:val="left" w:pos="3541"/>
              </w:tabs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ПАО «Сургутнефтегаз» </w:t>
            </w:r>
          </w:p>
          <w:p w:rsidR="002D60E7" w:rsidRPr="00DA7377" w:rsidRDefault="00630E68">
            <w:pPr>
              <w:pStyle w:val="TableParagraph"/>
              <w:tabs>
                <w:tab w:val="left" w:pos="3541"/>
              </w:tabs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НГДУ «Тала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каннефть»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4" w:lineRule="exact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ПАО «Сургутнефтегаз» «СургутНИПИнефть»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4" w:lineRule="exact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ИНН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tabs>
                <w:tab w:val="left" w:pos="3541"/>
              </w:tabs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8602060555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8602060555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5" w:lineRule="exact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ОГРН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tabs>
                <w:tab w:val="left" w:pos="3541"/>
              </w:tabs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1028600584540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1028600584540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Юридический и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фактический</w:t>
            </w:r>
            <w:r w:rsidRPr="00DA7377">
              <w:rPr>
                <w:rFonts w:ascii="Times New Roman" w:eastAsia="XOOriel" w:hAnsi="Times New Roman" w:cs="Times New Roman"/>
                <w:color w:val="000000"/>
                <w:spacing w:val="-1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tabs>
                <w:tab w:val="left" w:pos="3541"/>
              </w:tabs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628415, Ханты-Мансийский автономный округ-Югра, г.</w:t>
            </w:r>
            <w:r w:rsid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Сургут,  ул. Григория Кукуевицкого, дом 1, корпус 1.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628415, ХМАО–Югра, город Сургут, улица Григория Кукуевицкого, дом 1, корпус 1.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4" w:lineRule="exact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Почтовый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tabs>
                <w:tab w:val="left" w:pos="3541"/>
              </w:tabs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628418, Российская Федерация, Тюменская область, Ханты-Мансийский автономный округ-Югра, г.</w:t>
            </w:r>
            <w:r w:rsid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Сургут, ул.</w:t>
            </w:r>
            <w:r w:rsid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Профсоюзов, 11/1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628415, Российская Федерация, Тюменская область, ХМАО-Югра, г.</w:t>
            </w:r>
            <w:r w:rsid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Сургут, ул.</w:t>
            </w:r>
            <w:r w:rsid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Энтузиастов, 50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4" w:lineRule="exact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Контактные данные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DA7377">
            <w:pPr>
              <w:pStyle w:val="TableParagraph"/>
              <w:tabs>
                <w:tab w:val="left" w:pos="3541"/>
              </w:tabs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Т</w:t>
            </w:r>
            <w:r w:rsidR="00630E68"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ел</w:t>
            </w:r>
            <w:r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="00630E68"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(3462) 41-03-04, ф.</w:t>
            </w:r>
            <w:r w:rsidR="00A52315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bookmarkStart w:id="0" w:name="_GoBack"/>
            <w:bookmarkEnd w:id="0"/>
            <w:r w:rsidR="00630E68"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(3462) 41-05-04</w:t>
            </w:r>
          </w:p>
          <w:p w:rsidR="002D60E7" w:rsidRPr="00DA7377" w:rsidRDefault="00630E68">
            <w:pPr>
              <w:pStyle w:val="TableParagraph"/>
              <w:tabs>
                <w:tab w:val="left" w:pos="3541"/>
              </w:tabs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эл. почта: ngdutn-ext@surgutneftegas.ru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2D60E7">
            <w:pPr>
              <w:pStyle w:val="TableParagraph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jc w:val="both"/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>1.2.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Полное 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Администрация муниципального района «Ленский район» Республики Саха (Якутия)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Сокращенное 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Ад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министрация МР «Ленский район»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jc w:val="both"/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>1.3. Наименование</w:t>
            </w:r>
            <w:r w:rsidRPr="00DA7377">
              <w:rPr>
                <w:rFonts w:ascii="Times New Roman" w:eastAsia="XOOriel" w:hAnsi="Times New Roman" w:cs="Times New Roman"/>
                <w:b/>
                <w:color w:val="000000"/>
                <w:spacing w:val="-5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>объекта обсуждений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Объект III категории НВОС, содержащий предварительные материалы оценки воздействия на окружающую среду «Нефтегазопроводы от кустов скважин 505, 508, 509». Восточно-Алинское нефтегазоконд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енсатное месторождение» (шифр 23434)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jc w:val="both"/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>1.4. Наименование планируемой хозяйственной и иной деятельности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Строительство объекта: «Нефтегазопроводы от кустов скважин 505, 508, 509». Восточно-Алинское нефтегазоконденсатное месторождение» (шифр 23434)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jc w:val="both"/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>1.5. Цель планируемой хозяйственной и иной деятельности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Транспортирование продукции добывающих скважин от кустов скважин до точек врезки существующих  нефтегазопроводов для дальнейшего транспортирования.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>1.6. Предварительное место</w:t>
            </w: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>реализации планируемой</w:t>
            </w: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>хозяйственной</w:t>
            </w: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>и</w:t>
            </w: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>иной</w:t>
            </w: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>деятельности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ind w:left="142" w:hanging="142"/>
              <w:rPr>
                <w:rFonts w:ascii="Times New Roman" w:hAnsi="Times New Roman" w:cs="Times New Roman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  Российская Федерация, Республика Саха (Якутия), муниципальный район Ленский,   Верхнепеледуйский участок недр, Восточно-Алинское нефтегазоконденсатное месторождение.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jc w:val="both"/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>1.7. Контактные данные ответственных лиц со стороны</w:t>
            </w: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 xml:space="preserve"> заказчика (исполнителя)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Со</w:t>
            </w:r>
            <w:r w:rsidRPr="00DA7377">
              <w:rPr>
                <w:rFonts w:ascii="Times New Roman" w:eastAsia="XOOriel" w:hAnsi="Times New Roman" w:cs="Times New Roman"/>
                <w:color w:val="000000"/>
                <w:spacing w:val="15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стороны</w:t>
            </w:r>
            <w:r w:rsidRPr="00DA7377">
              <w:rPr>
                <w:rFonts w:ascii="Times New Roman" w:eastAsia="XOOriel" w:hAnsi="Times New Roman" w:cs="Times New Roman"/>
                <w:color w:val="000000"/>
                <w:spacing w:val="15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заказчика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tabs>
                <w:tab w:val="left" w:pos="3541"/>
              </w:tabs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Ямалиева Резеда Мансуровна, тел.: 8(3462) 41-06-16</w:t>
            </w:r>
          </w:p>
          <w:p w:rsidR="002D60E7" w:rsidRPr="00DA7377" w:rsidRDefault="00630E68">
            <w:pPr>
              <w:pStyle w:val="TableParagraph"/>
              <w:spacing w:line="276" w:lineRule="exact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эл. почта: ngdutn-ext@surgutneftegas.ru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Со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стороны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исполнителя 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tabs>
                <w:tab w:val="left" w:pos="3541"/>
              </w:tabs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Куриленко Мария Игоревна, тел.: +7 (3462) 42-70-62,                                    эл. почта: </w:t>
            </w:r>
            <w:hyperlink r:id="rId7">
              <w:r w:rsidRPr="00DA7377">
                <w:rPr>
                  <w:rFonts w:ascii="Times New Roman" w:eastAsia="XOOriel" w:hAnsi="Times New Roman" w:cs="Times New Roman"/>
                  <w:color w:val="000000"/>
                  <w:sz w:val="20"/>
                </w:rPr>
                <w:t>snipi@surgutneftegas.ru</w:t>
              </w:r>
            </w:hyperlink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af0"/>
              <w:ind w:left="108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>2. Информация о месте, в котором размещен и доступен для очного ознакомления объект</w:t>
            </w: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 xml:space="preserve">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2D60E7" w:rsidRPr="00DA7377" w:rsidT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ind w:left="108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6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ind w:left="108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Администрация муниципального района «Ленский район», 678144, Республика Саха (Якутия), Ленский район, г.</w:t>
            </w:r>
            <w:r w:rsid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Ленск, ул.</w:t>
            </w:r>
            <w:r w:rsid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Ленина, 65, каб.</w:t>
            </w:r>
            <w:r w:rsid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221</w:t>
            </w:r>
          </w:p>
        </w:tc>
      </w:tr>
      <w:tr w:rsidR="002D60E7" w:rsidRPr="00DA7377" w:rsidTr="00DA7377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Дата открытия доступа</w:t>
            </w:r>
          </w:p>
        </w:tc>
        <w:tc>
          <w:tcPr>
            <w:tcW w:w="6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11.02.2026</w:t>
            </w:r>
          </w:p>
        </w:tc>
      </w:tr>
      <w:tr w:rsidR="002D60E7" w:rsidRPr="00DA7377" w:rsidTr="00DA737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Сроки доступности объекта обсуждений</w:t>
            </w:r>
          </w:p>
        </w:tc>
        <w:tc>
          <w:tcPr>
            <w:tcW w:w="6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11.02.2026 – 12.03.2026</w:t>
            </w:r>
          </w:p>
        </w:tc>
      </w:tr>
      <w:tr w:rsidR="002D60E7" w:rsidRPr="00DA7377" w:rsidTr="00DA7377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lastRenderedPageBreak/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6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рабочие дни с 09.00 до 17.00, перерыв 12.30-14.00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af0"/>
              <w:ind w:left="108"/>
              <w:jc w:val="both"/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</w:t>
            </w: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 xml:space="preserve"> материалов в сети «Интернет», о дате и сроке их размещения</w:t>
            </w:r>
          </w:p>
        </w:tc>
      </w:tr>
      <w:tr w:rsidR="002D60E7" w:rsidRPr="00DA7377" w:rsidT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Электронная ссылка на место размещения объекта обсуждений в сети «Интернет»</w:t>
            </w:r>
          </w:p>
        </w:tc>
        <w:tc>
          <w:tcPr>
            <w:tcW w:w="6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:rsidR="002D60E7" w:rsidRPr="00DA7377" w:rsidRDefault="00630E68">
            <w:pPr>
              <w:pStyle w:val="TableParagraph"/>
              <w:spacing w:line="273" w:lineRule="exact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hyperlink r:id="rId8">
              <w:r w:rsidRPr="00DA7377">
                <w:rPr>
                  <w:rFonts w:ascii="Times New Roman" w:eastAsia="XOOriel" w:hAnsi="Times New Roman" w:cs="Times New Roman"/>
                  <w:color w:val="000000"/>
                  <w:sz w:val="20"/>
                  <w:u w:val="single"/>
                </w:rPr>
                <w:t>https://www.surgutnef</w:t>
              </w:r>
              <w:r w:rsidRPr="00DA7377">
                <w:rPr>
                  <w:rFonts w:ascii="Times New Roman" w:eastAsia="XOOriel" w:hAnsi="Times New Roman" w:cs="Times New Roman"/>
                  <w:color w:val="000000"/>
                  <w:sz w:val="20"/>
                  <w:u w:val="single"/>
                </w:rPr>
                <w:t>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:rsidR="002D60E7" w:rsidRPr="00DA7377" w:rsidRDefault="00630E68">
            <w:pPr>
              <w:pStyle w:val="TableParagraph"/>
              <w:spacing w:line="273" w:lineRule="exact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(примечание: * - наименование вложения на странице сайта се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ти «Интернет» - «Нефтегазопроводы от кустов скважин 505, 508, 509». Восточно-Алинское нефтегазоконденсатное месторождение» (шифр 23434)</w:t>
            </w:r>
          </w:p>
        </w:tc>
      </w:tr>
      <w:tr w:rsidR="002D60E7" w:rsidRPr="00DA7377" w:rsidT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Дата размещения объекта обсуждений</w:t>
            </w:r>
          </w:p>
        </w:tc>
        <w:tc>
          <w:tcPr>
            <w:tcW w:w="6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11.02.2026</w:t>
            </w:r>
          </w:p>
        </w:tc>
      </w:tr>
      <w:tr w:rsidR="002D60E7" w:rsidRPr="00DA7377" w:rsidT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Сроки размещения объекта обсуждений</w:t>
            </w:r>
          </w:p>
        </w:tc>
        <w:tc>
          <w:tcPr>
            <w:tcW w:w="6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11.02.2026 – 12.03.2026</w:t>
            </w:r>
          </w:p>
          <w:p w:rsidR="002D60E7" w:rsidRPr="00DA7377" w:rsidRDefault="002D60E7">
            <w:pPr>
              <w:pStyle w:val="TableParagraph"/>
              <w:spacing w:line="273" w:lineRule="exact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</w:p>
        </w:tc>
      </w:tr>
      <w:tr w:rsidR="002D60E7" w:rsidRPr="00DA7377" w:rsidT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ind w:left="107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6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:rsidR="002D60E7" w:rsidRPr="00DA7377" w:rsidRDefault="00630E68">
            <w:pPr>
              <w:pStyle w:val="TableParagraph"/>
              <w:spacing w:line="273" w:lineRule="exact"/>
              <w:rPr>
                <w:rFonts w:ascii="Times New Roman" w:eastAsia="XOOriel" w:hAnsi="Times New Roman" w:cs="Times New Roman"/>
                <w:color w:val="000000"/>
                <w:sz w:val="20"/>
                <w:u w:val="single"/>
              </w:rPr>
            </w:pPr>
            <w:hyperlink r:id="rId9">
              <w:r w:rsidRPr="00DA7377">
                <w:rPr>
                  <w:rFonts w:ascii="Times New Roman" w:eastAsia="XOOriel" w:hAnsi="Times New Roman" w:cs="Times New Roman"/>
                  <w:color w:val="000000"/>
                  <w:sz w:val="20"/>
                  <w:u w:val="single"/>
                </w:rPr>
                <w:t>https://www.surgutneftegas.ru/responsibility/ecology/svedeniya-dlya-obshchestvennosti/sved</w:t>
              </w:r>
              <w:r w:rsidRPr="00DA7377">
                <w:rPr>
                  <w:rFonts w:ascii="Times New Roman" w:eastAsia="XOOriel" w:hAnsi="Times New Roman" w:cs="Times New Roman"/>
                  <w:color w:val="000000"/>
                  <w:sz w:val="20"/>
                  <w:u w:val="single"/>
                </w:rPr>
                <w:t>eniya-ob-otsenke-vozdeystviya-na-okruzhayushchuyu-sredu-namechaemoy-khozyaystvennoy-deyatelnosti/materialy-ovos/</w:t>
              </w:r>
            </w:hyperlink>
          </w:p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(примечание: * - наименование вложения на странице сайта сети «Интернет» - «Нефтегазопроводы от кустов скважин 505, 508, 509». Восточно-Алинско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е нефтегазоконденсатное месторождение» (шифр 23434)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pStyle w:val="TableParagraph"/>
              <w:spacing w:line="273" w:lineRule="exact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>4. Информация о возможности проведения по инициативе граждан слушаний</w:t>
            </w:r>
          </w:p>
        </w:tc>
      </w:tr>
      <w:tr w:rsidR="002D60E7" w:rsidRPr="00DA7377" w:rsidT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ind w:left="32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6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ления в указанный срок в уполномоченный орган соответствующей инициативы в произвольной форме:</w:t>
            </w:r>
          </w:p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посредством официального сайта уполномоченного органа в сети </w:t>
            </w:r>
            <w:r w:rsidR="00DA7377">
              <w:rPr>
                <w:rFonts w:ascii="Times New Roman" w:eastAsia="XOOriel" w:hAnsi="Times New Roman" w:cs="Times New Roman"/>
                <w:color w:val="000000"/>
                <w:sz w:val="20"/>
              </w:rPr>
              <w:t>«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Интернет</w:t>
            </w:r>
            <w:r w:rsidR="00DA7377">
              <w:rPr>
                <w:rFonts w:ascii="Times New Roman" w:eastAsia="XOOriel" w:hAnsi="Times New Roman" w:cs="Times New Roman"/>
                <w:color w:val="000000"/>
                <w:sz w:val="20"/>
              </w:rPr>
              <w:t>»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;</w:t>
            </w:r>
          </w:p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в письменной форме или в форме электронного документа в адрес уполномоченного органа по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адресу: Администрация муниципального района «Ленский район», 678144, Республика Саха (Якутия), Ленский район, г.</w:t>
            </w:r>
            <w:r w:rsid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Ленск, ул.</w:t>
            </w:r>
            <w:r w:rsid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Ленина, 65, каб.</w:t>
            </w:r>
            <w:r w:rsid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221.</w:t>
            </w:r>
          </w:p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При внесении инициативы о проведении слушаний гражданином указываются следующие сведения: фамилия, имя, отчество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При внесени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завершения общественных обсуждений.</w:t>
            </w:r>
          </w:p>
        </w:tc>
      </w:tr>
      <w:tr w:rsidR="002D60E7" w:rsidRP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b/>
                <w:color w:val="000000"/>
                <w:sz w:val="20"/>
              </w:rPr>
              <w:t>5. Дополнительная информация уполномоченного органа</w:t>
            </w:r>
          </w:p>
        </w:tc>
      </w:tr>
      <w:tr w:rsidR="002D60E7" w:rsidRPr="00DA7377" w:rsidT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ind w:left="32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Адрес в пределах места нахождения уполномоченного органа</w:t>
            </w:r>
          </w:p>
        </w:tc>
        <w:tc>
          <w:tcPr>
            <w:tcW w:w="6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678144, Республика Саха (Якутия), Ленский район, г.</w:t>
            </w:r>
            <w:r w:rsid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Ленск, ул.</w:t>
            </w:r>
            <w:r w:rsid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Ленина, д.</w:t>
            </w:r>
            <w:r w:rsid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65, Администрация муниципального райо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на «Ленский район» Республики Саха (Якутия)</w:t>
            </w:r>
          </w:p>
        </w:tc>
      </w:tr>
      <w:tr w:rsidR="002D60E7" w:rsidRPr="00DA7377" w:rsidT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ind w:left="32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Контактные данные (телефон и адрес электронной почты, факс (при наличии)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lastRenderedPageBreak/>
              <w:t>ответственного лица (ответственных лиц) со стороны уполномоченного органа</w:t>
            </w:r>
          </w:p>
        </w:tc>
        <w:tc>
          <w:tcPr>
            <w:tcW w:w="6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lastRenderedPageBreak/>
              <w:t>тел.: (41137) 3-00-84</w:t>
            </w:r>
          </w:p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эл.</w:t>
            </w:r>
            <w:r w:rsid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почта raikiolensk@mail.ru</w:t>
            </w:r>
          </w:p>
          <w:p w:rsidR="002D60E7" w:rsidRPr="00DA7377" w:rsidRDefault="002D60E7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</w:p>
        </w:tc>
      </w:tr>
      <w:tr w:rsidR="002D60E7" w:rsidRPr="00DA7377" w:rsidT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ind w:left="32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lastRenderedPageBreak/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6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bookmarkStart w:id="1" w:name="Par0"/>
            <w:bookmarkEnd w:id="1"/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В течение всего периода размещения объекта обсуждений участники общественных обсуждений имеют право вносить предложения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и замечания, касающиеся такого объекта обсуждений:</w:t>
            </w:r>
          </w:p>
          <w:p w:rsidR="002D60E7" w:rsidRPr="00DA7377" w:rsidRDefault="00630E68">
            <w:pPr>
              <w:ind w:left="119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а) в адрес уполномоченного органа:</w:t>
            </w:r>
          </w:p>
          <w:p w:rsidR="002D60E7" w:rsidRPr="00DA7377" w:rsidRDefault="00630E68">
            <w:pPr>
              <w:ind w:left="119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– в письменном виде в адрес уполномоченного органа: Республика Саха (Якутия), у. Ленский, г.</w:t>
            </w:r>
            <w:r w:rsid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Ленск, ул.</w:t>
            </w:r>
            <w:r w:rsid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Л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енина, д.</w:t>
            </w:r>
            <w:r w:rsid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65, Муниципальное казенное учреждение «Комитет имущественн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ых отношений» муниципального района «Ленский район» (МКУ «КИО МР «Ленский район») с 08:30 до 17:00 по будням. Обеденный перерыв с 12:30 до 14:00 ч. Телефон: (41137) 3-00-84. Получатель: Иннокентьева Анна Андреевна.</w:t>
            </w:r>
          </w:p>
          <w:p w:rsidR="002D60E7" w:rsidRPr="00DA7377" w:rsidRDefault="00630E68">
            <w:pPr>
              <w:ind w:left="119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– в электронном виде – по эл. адресу упол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номоченного органа на e-mail: raikiolensk@mail.ru.</w:t>
            </w:r>
          </w:p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г)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2" w:name="Par5"/>
            <w:bookmarkEnd w:id="2"/>
          </w:p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для физ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для юридических лиц - полное и сокращенное (при наличии) наименования, основной государственный рег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согласие на обработку персональн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ых данных в соответствии с законодательством Российской Федерации в области персональных данных &lt;*&gt;;</w:t>
            </w:r>
          </w:p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3" w:name="Par10"/>
            <w:bookmarkEnd w:id="3"/>
          </w:p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-------------------</w:t>
            </w:r>
          </w:p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4" w:name="Par11"/>
            <w:bookmarkEnd w:id="4"/>
          </w:p>
        </w:tc>
      </w:tr>
      <w:tr w:rsidR="002D60E7" w:rsidRPr="00DA7377" w:rsidTr="00DA73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ind w:left="32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Порядок инициирования гражданами проведен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ия слушаний</w:t>
            </w:r>
          </w:p>
        </w:tc>
        <w:tc>
          <w:tcPr>
            <w:tcW w:w="6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ющей инициативы в произвольной форме:</w:t>
            </w:r>
          </w:p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посредством официального сайта уполномоченного органа в сети «Интернет» или информационных систем;</w:t>
            </w:r>
          </w:p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в письменной форме или в форме электронного документа в адрес уполномоченного органа по адресу (адресам), указанному в 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уведомлении об обсуждениях.</w:t>
            </w:r>
          </w:p>
          <w:p w:rsidR="002D60E7" w:rsidRPr="00DA7377" w:rsidRDefault="00630E68">
            <w:pPr>
              <w:ind w:left="120"/>
              <w:jc w:val="both"/>
              <w:rPr>
                <w:rFonts w:ascii="Times New Roman" w:eastAsia="XOOriel" w:hAnsi="Times New Roman" w:cs="Times New Roman"/>
                <w:color w:val="000000"/>
                <w:sz w:val="20"/>
              </w:rPr>
            </w:pP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</w:t>
            </w:r>
            <w:r w:rsidRPr="00DA7377">
              <w:rPr>
                <w:rFonts w:ascii="Times New Roman" w:eastAsia="XOOriel" w:hAnsi="Times New Roman" w:cs="Times New Roman"/>
                <w:color w:val="000000"/>
                <w:sz w:val="20"/>
              </w:rPr>
      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</w:tc>
      </w:tr>
    </w:tbl>
    <w:p w:rsidR="002D60E7" w:rsidRPr="00DA7377" w:rsidRDefault="002D60E7">
      <w:pPr>
        <w:pStyle w:val="af0"/>
        <w:ind w:left="108"/>
        <w:rPr>
          <w:rFonts w:ascii="Times New Roman" w:eastAsia="XOOriel" w:hAnsi="Times New Roman" w:cs="Times New Roman"/>
          <w:b/>
          <w:color w:val="000000"/>
          <w:sz w:val="20"/>
        </w:rPr>
      </w:pPr>
    </w:p>
    <w:p w:rsidR="002D60E7" w:rsidRPr="00DA7377" w:rsidRDefault="00630E68">
      <w:pPr>
        <w:pStyle w:val="af0"/>
        <w:ind w:left="108"/>
        <w:jc w:val="center"/>
        <w:rPr>
          <w:rFonts w:ascii="Times New Roman" w:hAnsi="Times New Roman" w:cs="Times New Roman"/>
          <w:b/>
        </w:rPr>
      </w:pPr>
      <w:r w:rsidRPr="00DA7377">
        <w:rPr>
          <w:rFonts w:ascii="Times New Roman" w:eastAsia="XOOriel" w:hAnsi="Times New Roman" w:cs="Times New Roman"/>
          <w:b/>
          <w:color w:val="000000"/>
          <w:sz w:val="20"/>
        </w:rPr>
        <w:t>_____________</w:t>
      </w:r>
    </w:p>
    <w:sectPr w:rsidR="002D60E7" w:rsidRPr="00DA7377">
      <w:pgSz w:w="11910" w:h="16840"/>
      <w:pgMar w:top="993" w:right="851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E68" w:rsidRDefault="00630E68">
      <w:pPr>
        <w:rPr>
          <w:sz w:val="24"/>
        </w:rPr>
      </w:pPr>
      <w:r>
        <w:rPr>
          <w:sz w:val="24"/>
        </w:rPr>
        <w:separator/>
      </w:r>
    </w:p>
  </w:endnote>
  <w:endnote w:type="continuationSeparator" w:id="0">
    <w:p w:rsidR="00630E68" w:rsidRDefault="00630E68">
      <w:pPr>
        <w:rPr>
          <w:sz w:val="24"/>
        </w:rPr>
      </w:pPr>
      <w:r>
        <w:rPr>
          <w:sz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charset w:val="00"/>
    <w:family w:val="auto"/>
    <w:pitch w:val="default"/>
  </w:font>
  <w:font w:name="XOOriel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E68" w:rsidRDefault="00630E68">
      <w:pPr>
        <w:rPr>
          <w:sz w:val="24"/>
        </w:rPr>
      </w:pPr>
      <w:r>
        <w:rPr>
          <w:sz w:val="24"/>
        </w:rPr>
        <w:separator/>
      </w:r>
    </w:p>
  </w:footnote>
  <w:footnote w:type="continuationSeparator" w:id="0">
    <w:p w:rsidR="00630E68" w:rsidRDefault="00630E68">
      <w:pPr>
        <w:rPr>
          <w:sz w:val="24"/>
        </w:rPr>
      </w:pPr>
      <w:r>
        <w:rPr>
          <w:sz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74CAA"/>
    <w:multiLevelType w:val="hybridMultilevel"/>
    <w:tmpl w:val="C4765D92"/>
    <w:lvl w:ilvl="0" w:tplc="1BBC78EC">
      <w:start w:val="1"/>
      <w:numFmt w:val="decimal"/>
      <w:lvlText w:val="%1."/>
      <w:lvlJc w:val="left"/>
      <w:pPr>
        <w:ind w:hanging="360"/>
      </w:pPr>
    </w:lvl>
    <w:lvl w:ilvl="1" w:tplc="6DEEC756">
      <w:start w:val="1"/>
      <w:numFmt w:val="lowerLetter"/>
      <w:lvlText w:val="%2."/>
      <w:lvlJc w:val="left"/>
      <w:pPr>
        <w:ind w:hanging="360"/>
      </w:pPr>
    </w:lvl>
    <w:lvl w:ilvl="2" w:tplc="D30859FE">
      <w:start w:val="1"/>
      <w:numFmt w:val="lowerRoman"/>
      <w:lvlText w:val="%3."/>
      <w:lvlJc w:val="right"/>
      <w:pPr>
        <w:ind w:hanging="180"/>
      </w:pPr>
    </w:lvl>
    <w:lvl w:ilvl="3" w:tplc="FEDCC66E">
      <w:start w:val="1"/>
      <w:numFmt w:val="decimal"/>
      <w:lvlText w:val="%4."/>
      <w:lvlJc w:val="left"/>
      <w:pPr>
        <w:ind w:hanging="360"/>
      </w:pPr>
    </w:lvl>
    <w:lvl w:ilvl="4" w:tplc="E7C2BFBA">
      <w:start w:val="1"/>
      <w:numFmt w:val="lowerLetter"/>
      <w:lvlText w:val="%5."/>
      <w:lvlJc w:val="left"/>
      <w:pPr>
        <w:ind w:hanging="360"/>
      </w:pPr>
    </w:lvl>
    <w:lvl w:ilvl="5" w:tplc="EBD281DA">
      <w:start w:val="1"/>
      <w:numFmt w:val="lowerRoman"/>
      <w:lvlText w:val="%6."/>
      <w:lvlJc w:val="right"/>
      <w:pPr>
        <w:ind w:hanging="180"/>
      </w:pPr>
    </w:lvl>
    <w:lvl w:ilvl="6" w:tplc="E854A4E4">
      <w:start w:val="1"/>
      <w:numFmt w:val="decimal"/>
      <w:lvlText w:val="%7."/>
      <w:lvlJc w:val="left"/>
      <w:pPr>
        <w:ind w:hanging="360"/>
      </w:pPr>
    </w:lvl>
    <w:lvl w:ilvl="7" w:tplc="429A937E">
      <w:start w:val="1"/>
      <w:numFmt w:val="lowerLetter"/>
      <w:lvlText w:val="%8."/>
      <w:lvlJc w:val="left"/>
      <w:pPr>
        <w:ind w:hanging="360"/>
      </w:pPr>
    </w:lvl>
    <w:lvl w:ilvl="8" w:tplc="CA128FAC">
      <w:start w:val="1"/>
      <w:numFmt w:val="lowerRoman"/>
      <w:lvlText w:val="%9."/>
      <w:lvlJc w:val="right"/>
      <w:pPr>
        <w:ind w:hanging="180"/>
      </w:pPr>
    </w:lvl>
  </w:abstractNum>
  <w:abstractNum w:abstractNumId="1" w15:restartNumberingAfterBreak="0">
    <w:nsid w:val="54D77B45"/>
    <w:multiLevelType w:val="multilevel"/>
    <w:tmpl w:val="AFF6ED74"/>
    <w:lvl w:ilvl="0">
      <w:start w:val="1"/>
      <w:numFmt w:val="decimal"/>
      <w:lvlText w:val="%1."/>
      <w:lvlJc w:val="left"/>
      <w:pPr>
        <w:ind w:hanging="360"/>
      </w:pPr>
    </w:lvl>
    <w:lvl w:ilvl="1">
      <w:start w:val="1"/>
      <w:numFmt w:val="decimal"/>
      <w:lvlText w:val="%1.%2."/>
      <w:lvlJc w:val="left"/>
      <w:pPr>
        <w:ind w:hanging="360"/>
      </w:pPr>
    </w:lvl>
    <w:lvl w:ilvl="2">
      <w:start w:val="1"/>
      <w:numFmt w:val="decimal"/>
      <w:lvlText w:val="%1.%2.%3."/>
      <w:lvlJc w:val="left"/>
      <w:pPr>
        <w:ind w:hanging="720"/>
      </w:pPr>
    </w:lvl>
    <w:lvl w:ilvl="3">
      <w:start w:val="1"/>
      <w:numFmt w:val="decimal"/>
      <w:lvlText w:val="%1.%2.%3.%4."/>
      <w:lvlJc w:val="left"/>
      <w:pPr>
        <w:ind w:hanging="720"/>
      </w:pPr>
    </w:lvl>
    <w:lvl w:ilvl="4">
      <w:start w:val="1"/>
      <w:numFmt w:val="decimalZero"/>
      <w:lvlText w:val="%1.%2.%3.%4.%5."/>
      <w:lvlJc w:val="left"/>
      <w:pPr>
        <w:ind w:hanging="1080"/>
      </w:pPr>
    </w:lvl>
    <w:lvl w:ilvl="5">
      <w:start w:val="1"/>
      <w:numFmt w:val="decimal"/>
      <w:lvlText w:val="%1.%2.%3.%4.%5.%6."/>
      <w:lvlJc w:val="left"/>
      <w:pPr>
        <w:ind w:hanging="1080"/>
      </w:pPr>
    </w:lvl>
    <w:lvl w:ilvl="6">
      <w:start w:val="1"/>
      <w:numFmt w:val="decimal"/>
      <w:lvlText w:val="%1.%2.%3.%4.%5.%6.%7."/>
      <w:lvlJc w:val="left"/>
      <w:pPr>
        <w:ind w:hanging="1440"/>
      </w:pPr>
    </w:lvl>
    <w:lvl w:ilvl="7">
      <w:start w:val="1"/>
      <w:numFmt w:val="decimal"/>
      <w:lvlText w:val="%1.%2.%3.%4.%5.%6.%7.%8."/>
      <w:lvlJc w:val="left"/>
      <w:pPr>
        <w:ind w:hanging="1440"/>
      </w:pPr>
    </w:lvl>
    <w:lvl w:ilvl="8">
      <w:start w:val="1"/>
      <w:numFmt w:val="decimal"/>
      <w:lvlText w:val="%1.%2.%3.%4.%5.%6.%7.%8.%9."/>
      <w:lvlJc w:val="left"/>
      <w:pPr>
        <w:ind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0E7"/>
    <w:rsid w:val="002D60E7"/>
    <w:rsid w:val="00630E68"/>
    <w:rsid w:val="00A52315"/>
    <w:rsid w:val="00DA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00B9"/>
  <w15:docId w15:val="{28EA40E6-54FC-4DEA-A440-FC71723D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NewRoman" w:eastAsia="TimesNewRoman" w:hAnsi="TimesNewRoman" w:cs="TimesNewRoman"/>
      <w:sz w:val="22"/>
    </w:rPr>
  </w:style>
  <w:style w:type="paragraph" w:styleId="1">
    <w:name w:val="heading 1"/>
    <w:basedOn w:val="a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No Spacing"/>
    <w:qFormat/>
    <w:rPr>
      <w:rFonts w:ascii="Arial" w:eastAsia="Arial" w:hAnsi="Arial" w:cs="Arial"/>
      <w:sz w:val="24"/>
    </w:rPr>
  </w:style>
  <w:style w:type="paragraph" w:styleId="a4">
    <w:name w:val="Title"/>
    <w:basedOn w:val="a"/>
    <w:qFormat/>
    <w:pPr>
      <w:spacing w:before="300" w:after="200"/>
      <w:contextualSpacing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5">
    <w:name w:val="Subtitle"/>
    <w:basedOn w:val="a"/>
    <w:qFormat/>
    <w:pPr>
      <w:spacing w:before="200" w:after="200"/>
    </w:pPr>
    <w:rPr>
      <w:rFonts w:ascii="Arial" w:eastAsia="Arial" w:hAnsi="Arial" w:cs="Arial"/>
      <w:sz w:val="24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</w:pPr>
    <w:rPr>
      <w:rFonts w:ascii="Arial" w:eastAsia="Arial" w:hAnsi="Arial" w:cs="Arial"/>
      <w:i/>
      <w:sz w:val="24"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6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</w:pPr>
    <w:rPr>
      <w:rFonts w:ascii="Arial" w:eastAsia="Arial" w:hAnsi="Arial" w:cs="Arial"/>
      <w:i/>
      <w:sz w:val="24"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paragraph" w:styleId="a7">
    <w:name w:val="header"/>
    <w:basedOn w:val="a"/>
    <w:unhideWhenUsed/>
    <w:pPr>
      <w:tabs>
        <w:tab w:val="center" w:pos="7143"/>
        <w:tab w:val="right" w:pos="14287"/>
      </w:tabs>
    </w:pPr>
    <w:rPr>
      <w:rFonts w:ascii="Arial" w:eastAsia="Arial" w:hAnsi="Arial" w:cs="Arial"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paragraph" w:styleId="a8">
    <w:name w:val="footer"/>
    <w:basedOn w:val="a"/>
    <w:unhideWhenUsed/>
    <w:pPr>
      <w:tabs>
        <w:tab w:val="center" w:pos="7143"/>
        <w:tab w:val="right" w:pos="14287"/>
      </w:tabs>
    </w:pPr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9">
    <w:name w:val="caption"/>
    <w:basedOn w:val="a"/>
    <w:semiHidden/>
    <w:unhideWhenUsed/>
    <w:qFormat/>
    <w:pPr>
      <w:spacing w:line="276" w:lineRule="auto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b/>
      <w:color w:val="4F81BD"/>
      <w:sz w:val="18"/>
    </w:r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styleId="10">
    <w:name w:val="Plain Table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table" w:styleId="21">
    <w:name w:val="Plain Table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</w:tblPr>
  </w:style>
  <w:style w:type="table" w:styleId="30">
    <w:name w:val="Plain Table 3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40">
    <w:name w:val="Plain Table 4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50">
    <w:name w:val="Plain Table 5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2">
    <w:name w:val="Grid Table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3">
    <w:name w:val="Grid Table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4">
    <w:name w:val="Grid Table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5">
    <w:name w:val="Grid Table 5 Dark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DEBF6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BE5D6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DEDE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EF2CB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9E2F2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2EFD8"/>
      <w:tblCellMar>
        <w:left w:w="0" w:type="dxa"/>
        <w:right w:w="0" w:type="dxa"/>
      </w:tblCellMar>
    </w:tblPr>
  </w:style>
  <w:style w:type="table" w:styleId="-6">
    <w:name w:val="Grid Table 6 Colorful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7">
    <w:name w:val="Grid Table 7 Colorful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styleId="-10">
    <w:name w:val="List Table 1 Light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styleId="-30">
    <w:name w:val="List Table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left w:w="0" w:type="dxa"/>
        <w:right w:w="0" w:type="dxa"/>
      </w:tblCellMar>
    </w:tblPr>
  </w:style>
  <w:style w:type="table" w:styleId="-50">
    <w:name w:val="List Table 5 Dark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5B9BD5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4B185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9C9C9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FD864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8EABDB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AAD08F"/>
      <w:tblCellMar>
        <w:left w:w="0" w:type="dxa"/>
        <w:right w:w="0" w:type="dxa"/>
      </w:tblCellMar>
    </w:tblPr>
  </w:style>
  <w:style w:type="table" w:styleId="-60">
    <w:name w:val="List Table 6 Colorful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bottom w:val="none" w:sz="4" w:space="0" w:color="auto"/>
      </w:tblBorders>
      <w:tblCellMar>
        <w:left w:w="0" w:type="dxa"/>
        <w:right w:w="0" w:type="dxa"/>
      </w:tblCellMar>
    </w:tblPr>
  </w:style>
  <w:style w:type="table" w:styleId="-70">
    <w:name w:val="List Table 7 Colorful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Borders>
        <w:right w:val="none" w:sz="4" w:space="0" w:color="auto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</w:tblPr>
  </w:style>
  <w:style w:type="paragraph" w:styleId="aa">
    <w:name w:val="footnote text"/>
    <w:basedOn w:val="a"/>
    <w:semiHidden/>
    <w:unhideWhenUsed/>
    <w:pPr>
      <w:spacing w:after="40"/>
    </w:pPr>
    <w:rPr>
      <w:rFonts w:ascii="Arial" w:eastAsia="Arial" w:hAnsi="Arial" w:cs="Arial"/>
      <w:sz w:val="18"/>
    </w:r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character" w:styleId="ab">
    <w:name w:val="footnote reference"/>
    <w:unhideWhenUsed/>
    <w:rPr>
      <w:rFonts w:ascii="Arial" w:eastAsia="Arial" w:hAnsi="Arial" w:cs="Arial"/>
      <w:sz w:val="24"/>
      <w:vertAlign w:val="superscript"/>
    </w:rPr>
  </w:style>
  <w:style w:type="paragraph" w:styleId="ac">
    <w:name w:val="endnote text"/>
    <w:basedOn w:val="a"/>
    <w:semiHidden/>
    <w:unhideWhenUsed/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d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1">
    <w:name w:val="toc 1"/>
    <w:basedOn w:val="a"/>
    <w:unhideWhenUsed/>
    <w:pPr>
      <w:spacing w:after="57"/>
    </w:pPr>
    <w:rPr>
      <w:rFonts w:ascii="Arial" w:eastAsia="Arial" w:hAnsi="Arial" w:cs="Arial"/>
      <w:sz w:val="24"/>
    </w:rPr>
  </w:style>
  <w:style w:type="paragraph" w:styleId="22">
    <w:name w:val="toc 2"/>
    <w:basedOn w:val="a"/>
    <w:unhideWhenUsed/>
    <w:pPr>
      <w:spacing w:after="57"/>
      <w:ind w:left="283"/>
    </w:pPr>
    <w:rPr>
      <w:rFonts w:ascii="Arial" w:eastAsia="Arial" w:hAnsi="Arial" w:cs="Arial"/>
      <w:sz w:val="24"/>
    </w:rPr>
  </w:style>
  <w:style w:type="paragraph" w:styleId="31">
    <w:name w:val="toc 3"/>
    <w:basedOn w:val="a"/>
    <w:unhideWhenUsed/>
    <w:pPr>
      <w:spacing w:after="57"/>
      <w:ind w:left="567"/>
    </w:pPr>
    <w:rPr>
      <w:rFonts w:ascii="Arial" w:eastAsia="Arial" w:hAnsi="Arial" w:cs="Arial"/>
      <w:sz w:val="24"/>
    </w:rPr>
  </w:style>
  <w:style w:type="paragraph" w:styleId="41">
    <w:name w:val="toc 4"/>
    <w:basedOn w:val="a"/>
    <w:unhideWhenUsed/>
    <w:pPr>
      <w:spacing w:after="57"/>
      <w:ind w:left="850"/>
    </w:pPr>
    <w:rPr>
      <w:rFonts w:ascii="Arial" w:eastAsia="Arial" w:hAnsi="Arial" w:cs="Arial"/>
      <w:sz w:val="24"/>
    </w:rPr>
  </w:style>
  <w:style w:type="paragraph" w:styleId="51">
    <w:name w:val="toc 5"/>
    <w:basedOn w:val="a"/>
    <w:unhideWhenUsed/>
    <w:pPr>
      <w:spacing w:after="57"/>
      <w:ind w:left="1134"/>
    </w:pPr>
    <w:rPr>
      <w:rFonts w:ascii="Arial" w:eastAsia="Arial" w:hAnsi="Arial" w:cs="Arial"/>
      <w:sz w:val="24"/>
    </w:rPr>
  </w:style>
  <w:style w:type="paragraph" w:styleId="60">
    <w:name w:val="toc 6"/>
    <w:basedOn w:val="a"/>
    <w:unhideWhenUsed/>
    <w:pPr>
      <w:spacing w:after="57"/>
      <w:ind w:left="1417"/>
    </w:pPr>
    <w:rPr>
      <w:rFonts w:ascii="Arial" w:eastAsia="Arial" w:hAnsi="Arial" w:cs="Arial"/>
      <w:sz w:val="24"/>
    </w:rPr>
  </w:style>
  <w:style w:type="paragraph" w:styleId="70">
    <w:name w:val="toc 7"/>
    <w:basedOn w:val="a"/>
    <w:unhideWhenUsed/>
    <w:pPr>
      <w:spacing w:after="57"/>
      <w:ind w:left="1701"/>
    </w:pPr>
    <w:rPr>
      <w:rFonts w:ascii="Arial" w:eastAsia="Arial" w:hAnsi="Arial" w:cs="Arial"/>
      <w:sz w:val="24"/>
    </w:rPr>
  </w:style>
  <w:style w:type="paragraph" w:styleId="80">
    <w:name w:val="toc 8"/>
    <w:basedOn w:val="a"/>
    <w:unhideWhenUsed/>
    <w:pPr>
      <w:spacing w:after="57"/>
      <w:ind w:left="1984"/>
    </w:pPr>
    <w:rPr>
      <w:rFonts w:ascii="Arial" w:eastAsia="Arial" w:hAnsi="Arial" w:cs="Arial"/>
      <w:sz w:val="24"/>
    </w:rPr>
  </w:style>
  <w:style w:type="paragraph" w:styleId="90">
    <w:name w:val="toc 9"/>
    <w:basedOn w:val="a"/>
    <w:unhideWhenUsed/>
    <w:pPr>
      <w:spacing w:after="57"/>
      <w:ind w:left="2268"/>
    </w:pPr>
    <w:rPr>
      <w:rFonts w:ascii="Arial" w:eastAsia="Arial" w:hAnsi="Arial" w:cs="Arial"/>
      <w:sz w:val="24"/>
    </w:rPr>
  </w:style>
  <w:style w:type="paragraph" w:styleId="ae">
    <w:name w:val="TOC Heading"/>
    <w:unhideWhenUsed/>
    <w:rPr>
      <w:rFonts w:ascii="Arial" w:eastAsia="Arial" w:hAnsi="Arial" w:cs="Arial"/>
      <w:sz w:val="24"/>
    </w:rPr>
  </w:style>
  <w:style w:type="paragraph" w:styleId="af">
    <w:name w:val="table of figures"/>
    <w:basedOn w:val="a"/>
    <w:unhideWhenUsed/>
    <w:rPr>
      <w:rFonts w:ascii="Arial" w:eastAsia="Arial" w:hAnsi="Arial" w:cs="Arial"/>
      <w:sz w:val="24"/>
    </w:rPr>
  </w:style>
  <w:style w:type="paragraph" w:styleId="af0">
    <w:name w:val="Body Text"/>
    <w:basedOn w:val="a"/>
    <w:qFormat/>
    <w:rPr>
      <w:sz w:val="24"/>
    </w:rPr>
  </w:style>
  <w:style w:type="character" w:customStyle="1" w:styleId="af1">
    <w:name w:val="Основной текст Знак"/>
    <w:semiHidden/>
    <w:rPr>
      <w:rFonts w:ascii="TimesNewRoman" w:eastAsia="TimesNewRoman" w:hAnsi="TimesNewRoman" w:cs="TimesNewRoman"/>
      <w:sz w:val="24"/>
    </w:rPr>
  </w:style>
  <w:style w:type="paragraph" w:styleId="af2">
    <w:name w:val="List Paragraph"/>
    <w:basedOn w:val="a"/>
    <w:qFormat/>
    <w:rPr>
      <w:sz w:val="24"/>
    </w:rPr>
  </w:style>
  <w:style w:type="paragraph" w:customStyle="1" w:styleId="TableParagraph">
    <w:name w:val="Table Paragraph"/>
    <w:basedOn w:val="a"/>
    <w:qFormat/>
    <w:pPr>
      <w:ind w:left="107"/>
    </w:pPr>
    <w:rPr>
      <w:sz w:val="24"/>
    </w:rPr>
  </w:style>
  <w:style w:type="table" w:styleId="af3">
    <w:name w:val="Table Grid"/>
    <w:basedOn w:val="a1"/>
    <w:rPr>
      <w:rFonts w:ascii="Calibri" w:eastAsia="Calibri" w:hAnsi="Calibri" w:cs="Calibri"/>
      <w:sz w:val="22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</w:tblPr>
  </w:style>
  <w:style w:type="character" w:styleId="af4">
    <w:name w:val="Hyperlink"/>
    <w:rPr>
      <w:rFonts w:ascii="TimesNewRoman" w:eastAsia="TimesNewRoman" w:hAnsi="TimesNewRoman" w:cs="TimesNewRoman"/>
      <w:color w:val="0563C1"/>
      <w:sz w:val="24"/>
      <w:u w:val="single"/>
    </w:rPr>
  </w:style>
  <w:style w:type="character" w:styleId="af5">
    <w:name w:val="FollowedHyperlink"/>
    <w:rPr>
      <w:rFonts w:ascii="TimesNewRoman" w:eastAsia="TimesNewRoman" w:hAnsi="TimesNewRoman" w:cs="TimesNewRoman"/>
      <w:color w:val="954F72"/>
      <w:sz w:val="24"/>
      <w:u w:val="single"/>
    </w:rPr>
  </w:style>
  <w:style w:type="paragraph" w:styleId="af6">
    <w:name w:val="Balloon Text"/>
    <w:basedOn w:val="a"/>
    <w:rPr>
      <w:rFonts w:ascii="SegoeUI" w:eastAsia="SegoeUI" w:hAnsi="SegoeUI" w:cs="SegoeUI"/>
      <w:sz w:val="18"/>
    </w:rPr>
  </w:style>
  <w:style w:type="character" w:customStyle="1" w:styleId="af7">
    <w:name w:val="Текст выноски Знак"/>
    <w:rPr>
      <w:rFonts w:ascii="SegoeUI" w:eastAsia="SegoeUI" w:hAnsi="SegoeUI" w:cs="Segoe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ipi@surgutneftega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&amp;amp;amp;amp;amp;amp;lt;4D6963726F736F667420576F7264202D20323032342E30342E31375FEFF0EEE5EAF220F3E2E5E4EEECEBE5EDE8FF20EE20F1EBF3F8E0EDE8FFF55FF1E2E0EBEAE020D2CACE20CFEEEBEDEEE2E0F2&amp;amp;amp;amp;amp;amp;gt;</vt:lpstr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&amp;amp;amp;amp;amp;amp;lt;4D6963726F736F667420576F7264202D20323032342E30342E31375FEFF0EEE5EAF220F3E2E5E4EEECEBE5EDE8FF20EE20F1EBF3F8E0EDE8FFF55FF1E2E0EBEAE020D2CACE20CFEEEBEDEEE2E0F2&amp;amp;amp;amp;amp;amp;gt;</dc:title>
  <dc:creator>astapovich_tg</dc:creator>
  <cp:lastModifiedBy>User</cp:lastModifiedBy>
  <cp:revision>2</cp:revision>
  <dcterms:created xsi:type="dcterms:W3CDTF">2026-02-02T07:51:00Z</dcterms:created>
  <dcterms:modified xsi:type="dcterms:W3CDTF">2026-02-02T07:54:00Z</dcterms:modified>
</cp:coreProperties>
</file>